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5</w:t>
      </w:r>
    </w:p>
    <w:p>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厦门市危险化学品批发经营（不带仓储）企业安全生产标准化评审标准（试行）</w:t>
      </w:r>
    </w:p>
    <w:p>
      <w:pPr>
        <w:spacing w:line="500" w:lineRule="exact"/>
        <w:ind w:left="-424" w:leftChars="-202" w:right="-500" w:rightChars="-238"/>
        <w:jc w:val="distribute"/>
        <w:rPr>
          <w:rFonts w:ascii="方正仿宋_GBK" w:hAnsi="方正仿宋_GBK"/>
          <w:sz w:val="28"/>
          <w:szCs w:val="28"/>
        </w:rPr>
      </w:pPr>
      <w:r>
        <w:rPr>
          <w:rFonts w:hint="eastAsia" w:ascii="方正仿宋_GBK" w:hAnsi="方正仿宋_GBK"/>
          <w:sz w:val="28"/>
          <w:szCs w:val="28"/>
          <w:lang w:eastAsia="zh-CN"/>
        </w:rPr>
        <w:t>　</w:t>
      </w:r>
      <w:r>
        <w:rPr>
          <w:rFonts w:hint="eastAsia" w:ascii="方正仿宋_GBK" w:hAnsi="方正仿宋_GBK"/>
          <w:sz w:val="28"/>
          <w:szCs w:val="28"/>
        </w:rPr>
        <w:t xml:space="preserve">评审单位：                                                           评审日期：    年  月  日   </w:t>
      </w:r>
    </w:p>
    <w:tbl>
      <w:tblPr>
        <w:tblStyle w:val="9"/>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969"/>
        <w:gridCol w:w="5252"/>
        <w:gridCol w:w="985"/>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70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评审要素</w:t>
            </w:r>
          </w:p>
        </w:tc>
        <w:tc>
          <w:tcPr>
            <w:tcW w:w="3969"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评审内容</w:t>
            </w:r>
          </w:p>
        </w:tc>
        <w:tc>
          <w:tcPr>
            <w:tcW w:w="525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评分办法</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
                <w:sz w:val="21"/>
                <w:szCs w:val="21"/>
              </w:rPr>
              <w:t>应得分</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实得分</w:t>
            </w: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不符合项数</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2"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1.</w:t>
            </w:r>
            <w:r>
              <w:rPr>
                <w:rFonts w:asciiTheme="minorEastAsia" w:hAnsiTheme="minorEastAsia" w:eastAsiaTheme="minorEastAsia"/>
                <w:b/>
                <w:kern w:val="0"/>
                <w:sz w:val="21"/>
                <w:szCs w:val="21"/>
              </w:rPr>
              <w:t>经营场所</w:t>
            </w:r>
          </w:p>
          <w:p>
            <w:pPr>
              <w:pStyle w:val="3"/>
              <w:keepNext w:val="0"/>
              <w:keepLines w:val="0"/>
              <w:pageBreakBefore w:val="0"/>
              <w:kinsoku/>
              <w:wordWrap/>
              <w:overflowPunct/>
              <w:topLinePunct w:val="0"/>
              <w:autoSpaceDE/>
              <w:autoSpaceDN/>
              <w:bidi w:val="0"/>
              <w:adjustRightInd/>
              <w:snapToGrid/>
              <w:spacing w:line="340" w:lineRule="exact"/>
              <w:ind w:firstLine="206" w:firstLineChars="98"/>
              <w:rPr>
                <w:rFonts w:asciiTheme="minorEastAsia" w:hAnsiTheme="minorEastAsia" w:eastAsiaTheme="minorEastAsia"/>
                <w:sz w:val="21"/>
                <w:szCs w:val="21"/>
              </w:rPr>
            </w:pPr>
            <w:r>
              <w:rPr>
                <w:rFonts w:hint="eastAsia" w:asciiTheme="minorEastAsia" w:hAnsiTheme="minorEastAsia" w:eastAsiaTheme="minorEastAsia"/>
                <w:b/>
                <w:kern w:val="0"/>
                <w:sz w:val="21"/>
                <w:szCs w:val="21"/>
              </w:rPr>
              <w:t>（20分）</w:t>
            </w: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1.1实际经营地址应与经营许可证载明地址一致；营业执照、经营许可证应在明显位置公示。</w:t>
            </w:r>
          </w:p>
        </w:tc>
        <w:tc>
          <w:tcPr>
            <w:tcW w:w="525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1.实际经营地址与经营许可证载明地址不一致；</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2.营业执照、经营许可证、未在明细位置公示，每项扣1分。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1.2企业依法依规不得超许可范围经营；不带仓储的经营办公场所不得存放危险化学品；</w:t>
            </w:r>
          </w:p>
        </w:tc>
        <w:tc>
          <w:tcPr>
            <w:tcW w:w="525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1.企业超许可范围经营；</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2.企业经营办公场所现场存放危险化学品。</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1.3配备符合国家规定的消防设施和器材，并确保其完好有效</w:t>
            </w:r>
            <w:r>
              <w:rPr>
                <w:rFonts w:hint="eastAsia" w:cs="MS Mincho" w:asciiTheme="minorEastAsia" w:hAnsiTheme="minorEastAsia" w:eastAsiaTheme="minorEastAsia"/>
                <w:kern w:val="0"/>
                <w:sz w:val="21"/>
                <w:szCs w:val="21"/>
              </w:rPr>
              <w:t>；消防通道畅通无阻</w:t>
            </w:r>
            <w:r>
              <w:rPr>
                <w:rFonts w:hint="eastAsia" w:eastAsia="MS Mincho" w:cs="MS Mincho" w:asciiTheme="minorEastAsia" w:hAnsiTheme="minorEastAsia"/>
                <w:kern w:val="0"/>
                <w:sz w:val="21"/>
                <w:szCs w:val="21"/>
              </w:rPr>
              <w:t>‌</w:t>
            </w:r>
            <w:r>
              <w:rPr>
                <w:rFonts w:hint="eastAsia" w:cs="MS Mincho" w:asciiTheme="minorEastAsia" w:hAnsiTheme="minorEastAsia" w:eastAsiaTheme="minorEastAsia"/>
                <w:kern w:val="0"/>
                <w:sz w:val="21"/>
                <w:szCs w:val="21"/>
              </w:rPr>
              <w:t>。</w:t>
            </w:r>
          </w:p>
        </w:tc>
        <w:tc>
          <w:tcPr>
            <w:tcW w:w="525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1.未配备消防设施和器材，扣5分；</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2.消防通道受阻，扣5分；</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3.消防设施、器材未定期点检的，扣2分。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1.4电气设备（如配电箱、线路、开关等）需符合国家或行业标准，禁止使用国家明令淘汰的电气产品</w:t>
            </w:r>
            <w:r>
              <w:rPr>
                <w:rFonts w:hint="eastAsia" w:eastAsia="MS Mincho" w:cs="MS Mincho" w:asciiTheme="minorEastAsia" w:hAnsiTheme="minorEastAsia"/>
                <w:kern w:val="0"/>
                <w:sz w:val="21"/>
                <w:szCs w:val="21"/>
              </w:rPr>
              <w:t>‌</w:t>
            </w:r>
            <w:r>
              <w:rPr>
                <w:rFonts w:hint="eastAsia" w:cs="MS Mincho" w:asciiTheme="minorEastAsia" w:hAnsiTheme="minorEastAsia" w:eastAsiaTheme="minorEastAsia"/>
                <w:kern w:val="0"/>
                <w:sz w:val="21"/>
                <w:szCs w:val="21"/>
              </w:rPr>
              <w:t>。从业人员须接受用电安全教育培训；涉及电气操作的岗位需配备具备相应资格的人员</w:t>
            </w:r>
            <w:r>
              <w:rPr>
                <w:rFonts w:hint="eastAsia" w:eastAsia="MS Mincho" w:cs="MS Mincho" w:asciiTheme="minorEastAsia" w:hAnsiTheme="minorEastAsia"/>
                <w:kern w:val="0"/>
                <w:sz w:val="21"/>
                <w:szCs w:val="21"/>
              </w:rPr>
              <w:t>‌</w:t>
            </w:r>
            <w:r>
              <w:rPr>
                <w:rFonts w:hint="eastAsia" w:cs="MS Mincho" w:asciiTheme="minorEastAsia" w:hAnsiTheme="minorEastAsia" w:eastAsiaTheme="minorEastAsia"/>
                <w:kern w:val="0"/>
                <w:sz w:val="21"/>
                <w:szCs w:val="21"/>
              </w:rPr>
              <w:t>或委托具备相应资格的人员实施。</w:t>
            </w:r>
          </w:p>
        </w:tc>
        <w:tc>
          <w:tcPr>
            <w:tcW w:w="5252" w:type="dxa"/>
            <w:vAlign w:val="center"/>
          </w:tcPr>
          <w:p>
            <w:pPr>
              <w:keepNext w:val="0"/>
              <w:keepLines w:val="0"/>
              <w:pageBreakBefore w:val="0"/>
              <w:widowControl/>
              <w:tabs>
                <w:tab w:val="left" w:pos="738"/>
              </w:tabs>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1.使用国家明令淘汰的电气产品‌，扣5分；</w:t>
            </w:r>
          </w:p>
          <w:p>
            <w:pPr>
              <w:keepNext w:val="0"/>
              <w:keepLines w:val="0"/>
              <w:pageBreakBefore w:val="0"/>
              <w:widowControl/>
              <w:tabs>
                <w:tab w:val="left" w:pos="738"/>
              </w:tabs>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2.配电箱未设置“当心触电”警示标志或私拉乱接电气线路，每处扣2分；</w:t>
            </w:r>
          </w:p>
          <w:p>
            <w:pPr>
              <w:keepNext w:val="0"/>
              <w:keepLines w:val="0"/>
              <w:pageBreakBefore w:val="0"/>
              <w:widowControl/>
              <w:tabs>
                <w:tab w:val="left" w:pos="738"/>
              </w:tabs>
              <w:kinsoku/>
              <w:wordWrap/>
              <w:overflowPunct/>
              <w:topLinePunct w:val="0"/>
              <w:autoSpaceDE/>
              <w:autoSpaceDN/>
              <w:bidi w:val="0"/>
              <w:adjustRightInd/>
              <w:snapToGrid/>
              <w:spacing w:line="340" w:lineRule="exact"/>
              <w:jc w:val="left"/>
              <w:textAlignment w:val="center"/>
              <w:rPr>
                <w:rFonts w:cs="MS Mincho" w:asciiTheme="minorEastAsia" w:hAnsiTheme="minorEastAsia" w:eastAsiaTheme="minorEastAsia"/>
                <w:kern w:val="0"/>
                <w:sz w:val="21"/>
                <w:szCs w:val="21"/>
              </w:rPr>
            </w:pPr>
            <w:r>
              <w:rPr>
                <w:rFonts w:hint="eastAsia" w:asciiTheme="minorEastAsia" w:hAnsiTheme="minorEastAsia" w:eastAsiaTheme="minorEastAsia"/>
                <w:kern w:val="0"/>
                <w:sz w:val="21"/>
                <w:szCs w:val="21"/>
              </w:rPr>
              <w:t>3.临时用电作业人员不具备相应资格</w:t>
            </w:r>
            <w:r>
              <w:rPr>
                <w:rFonts w:hint="eastAsia" w:hAnsi="MS Mincho" w:eastAsia="MS Mincho" w:cs="MS Mincho" w:asciiTheme="minorEastAsia"/>
                <w:kern w:val="0"/>
                <w:sz w:val="21"/>
                <w:szCs w:val="21"/>
              </w:rPr>
              <w:t>‌</w:t>
            </w:r>
            <w:r>
              <w:rPr>
                <w:rFonts w:hint="eastAsia" w:cs="宋体" w:asciiTheme="minorEastAsia" w:hAnsiTheme="minorEastAsia" w:eastAsiaTheme="minorEastAsia"/>
                <w:kern w:val="0"/>
                <w:sz w:val="21"/>
                <w:szCs w:val="21"/>
              </w:rPr>
              <w:t>或未委托具备相应资格的人员实</w:t>
            </w:r>
            <w:r>
              <w:rPr>
                <w:rFonts w:hint="eastAsia" w:asciiTheme="minorEastAsia" w:hAnsiTheme="minorEastAsia" w:eastAsiaTheme="minorEastAsia"/>
                <w:kern w:val="0"/>
                <w:sz w:val="21"/>
                <w:szCs w:val="21"/>
              </w:rPr>
              <w:t>施，扣5分。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02"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2.</w:t>
            </w:r>
            <w:r>
              <w:rPr>
                <w:rFonts w:asciiTheme="minorEastAsia" w:hAnsiTheme="minorEastAsia" w:eastAsiaTheme="minorEastAsia"/>
                <w:b/>
                <w:kern w:val="0"/>
                <w:sz w:val="21"/>
                <w:szCs w:val="21"/>
              </w:rPr>
              <w:t>机构人员</w:t>
            </w:r>
          </w:p>
          <w:p>
            <w:pPr>
              <w:pStyle w:val="3"/>
              <w:keepNext w:val="0"/>
              <w:keepLines w:val="0"/>
              <w:pageBreakBefore w:val="0"/>
              <w:kinsoku/>
              <w:wordWrap/>
              <w:overflowPunct/>
              <w:topLinePunct w:val="0"/>
              <w:autoSpaceDE/>
              <w:autoSpaceDN/>
              <w:bidi w:val="0"/>
              <w:adjustRightInd/>
              <w:snapToGrid/>
              <w:spacing w:line="340" w:lineRule="exact"/>
              <w:ind w:firstLine="29" w:firstLineChars="14"/>
              <w:jc w:val="center"/>
              <w:rPr>
                <w:rFonts w:asciiTheme="minorEastAsia" w:hAnsiTheme="minorEastAsia" w:eastAsiaTheme="minorEastAsia"/>
                <w:sz w:val="21"/>
                <w:szCs w:val="21"/>
              </w:rPr>
            </w:pPr>
            <w:r>
              <w:rPr>
                <w:rFonts w:hint="eastAsia" w:asciiTheme="minorEastAsia" w:hAnsiTheme="minorEastAsia" w:eastAsiaTheme="minorEastAsia"/>
                <w:b/>
                <w:kern w:val="0"/>
                <w:sz w:val="21"/>
                <w:szCs w:val="21"/>
              </w:rPr>
              <w:t>（25分）</w:t>
            </w: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cs="MS Mincho" w:asciiTheme="minorEastAsia" w:hAnsiTheme="minorEastAsia" w:eastAsiaTheme="minorEastAsia"/>
                <w:kern w:val="0"/>
                <w:sz w:val="21"/>
                <w:szCs w:val="21"/>
              </w:rPr>
            </w:pPr>
            <w:r>
              <w:rPr>
                <w:rFonts w:hint="eastAsia" w:cs="MS Mincho" w:asciiTheme="minorEastAsia" w:hAnsiTheme="minorEastAsia" w:eastAsiaTheme="minorEastAsia"/>
                <w:kern w:val="0"/>
                <w:sz w:val="21"/>
                <w:szCs w:val="21"/>
              </w:rPr>
              <w:t>2.1有安全管理机构或专职安全管理人员，并有明确设立或任命文件。</w:t>
            </w:r>
          </w:p>
        </w:tc>
        <w:tc>
          <w:tcPr>
            <w:tcW w:w="525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cs="MS Mincho" w:asciiTheme="minorEastAsia" w:hAnsiTheme="minorEastAsia" w:eastAsiaTheme="minorEastAsia"/>
                <w:kern w:val="0"/>
                <w:sz w:val="21"/>
                <w:szCs w:val="21"/>
              </w:rPr>
            </w:pPr>
            <w:r>
              <w:rPr>
                <w:rFonts w:hint="eastAsia" w:cs="MS Mincho" w:asciiTheme="minorEastAsia" w:hAnsiTheme="minorEastAsia" w:eastAsiaTheme="minorEastAsia"/>
                <w:kern w:val="0"/>
                <w:sz w:val="21"/>
                <w:szCs w:val="21"/>
              </w:rPr>
              <w:t>查企业相关安全管理机构或专职安全管理人员设立文件，未以正式文件设立或任命，扣5分。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2.2</w:t>
            </w:r>
            <w:r>
              <w:rPr>
                <w:rFonts w:asciiTheme="minorEastAsia" w:hAnsiTheme="minorEastAsia" w:eastAsiaTheme="minorEastAsia"/>
                <w:kern w:val="0"/>
                <w:sz w:val="21"/>
                <w:szCs w:val="21"/>
              </w:rPr>
              <w:t>企业主要负责人取得相关安全</w:t>
            </w:r>
            <w:r>
              <w:rPr>
                <w:rFonts w:hint="eastAsia" w:asciiTheme="minorEastAsia" w:hAnsiTheme="minorEastAsia" w:eastAsiaTheme="minorEastAsia"/>
                <w:kern w:val="0"/>
                <w:sz w:val="21"/>
                <w:szCs w:val="21"/>
              </w:rPr>
              <w:t>资格</w:t>
            </w:r>
            <w:r>
              <w:rPr>
                <w:rFonts w:asciiTheme="minorEastAsia" w:hAnsiTheme="minorEastAsia" w:eastAsiaTheme="minorEastAsia"/>
                <w:kern w:val="0"/>
                <w:sz w:val="21"/>
                <w:szCs w:val="21"/>
              </w:rPr>
              <w:t>证书，</w:t>
            </w:r>
            <w:r>
              <w:rPr>
                <w:rFonts w:hint="eastAsia" w:asciiTheme="minorEastAsia" w:hAnsiTheme="minorEastAsia" w:eastAsiaTheme="minorEastAsia"/>
                <w:kern w:val="0"/>
                <w:sz w:val="21"/>
                <w:szCs w:val="21"/>
              </w:rPr>
              <w:t>定期复审，并在有效期内；</w:t>
            </w:r>
            <w:r>
              <w:rPr>
                <w:rFonts w:asciiTheme="minorEastAsia" w:hAnsiTheme="minorEastAsia" w:eastAsiaTheme="minorEastAsia"/>
                <w:kern w:val="0"/>
                <w:sz w:val="21"/>
                <w:szCs w:val="21"/>
              </w:rPr>
              <w:t>熟悉本单位安全管理要求</w:t>
            </w:r>
            <w:r>
              <w:rPr>
                <w:rFonts w:hint="eastAsia" w:asciiTheme="minorEastAsia" w:hAnsiTheme="minorEastAsia" w:eastAsiaTheme="minorEastAsia"/>
                <w:kern w:val="0"/>
                <w:sz w:val="21"/>
                <w:szCs w:val="21"/>
              </w:rPr>
              <w:t>和安全风险管控措施</w:t>
            </w:r>
            <w:r>
              <w:rPr>
                <w:rFonts w:asciiTheme="minorEastAsia" w:hAnsiTheme="minorEastAsia" w:eastAsiaTheme="minorEastAsia"/>
                <w:kern w:val="0"/>
                <w:sz w:val="21"/>
                <w:szCs w:val="21"/>
              </w:rPr>
              <w:t>。</w:t>
            </w:r>
          </w:p>
        </w:tc>
        <w:tc>
          <w:tcPr>
            <w:tcW w:w="5252" w:type="dxa"/>
            <w:vAlign w:val="center"/>
          </w:tcPr>
          <w:p>
            <w:pPr>
              <w:keepNext w:val="0"/>
              <w:keepLines w:val="0"/>
              <w:pageBreakBefore w:val="0"/>
              <w:widowControl/>
              <w:kinsoku/>
              <w:wordWrap/>
              <w:overflowPunct/>
              <w:topLinePunct w:val="0"/>
              <w:autoSpaceDE/>
              <w:autoSpaceDN/>
              <w:bidi w:val="0"/>
              <w:adjustRightInd/>
              <w:snapToGrid/>
              <w:spacing w:line="340" w:lineRule="exact"/>
              <w:ind w:left="239" w:leftChars="14" w:hanging="210" w:hangingChars="100"/>
              <w:jc w:val="left"/>
              <w:textAlignment w:val="center"/>
              <w:rPr>
                <w:rFonts w:asciiTheme="minorEastAsia" w:hAnsiTheme="minorEastAsia" w:eastAsiaTheme="minorEastAsia"/>
                <w:kern w:val="0"/>
                <w:sz w:val="21"/>
                <w:szCs w:val="21"/>
              </w:rPr>
            </w:pPr>
            <w:r>
              <w:rPr>
                <w:rFonts w:hint="eastAsia" w:cs="黑体" w:asciiTheme="minorEastAsia" w:hAnsiTheme="minorEastAsia" w:eastAsiaTheme="minorEastAsia"/>
                <w:b/>
                <w:bCs/>
                <w:kern w:val="0"/>
                <w:sz w:val="21"/>
                <w:szCs w:val="21"/>
              </w:rPr>
              <w:t>1.企业主要负责人安全资格证书过期或未定期复审</w:t>
            </w:r>
            <w:r>
              <w:rPr>
                <w:rFonts w:hint="eastAsia" w:asciiTheme="minorEastAsia" w:hAnsiTheme="minorEastAsia" w:eastAsiaTheme="minorEastAsia"/>
                <w:kern w:val="0"/>
                <w:sz w:val="21"/>
                <w:szCs w:val="21"/>
              </w:rPr>
              <w:t>，扣5分</w:t>
            </w:r>
            <w:r>
              <w:rPr>
                <w:rFonts w:hint="eastAsia" w:cs="黑体" w:asciiTheme="minorEastAsia" w:hAnsiTheme="minorEastAsia" w:eastAsiaTheme="minorEastAsia"/>
                <w:b/>
                <w:bCs/>
                <w:kern w:val="0"/>
                <w:sz w:val="21"/>
                <w:szCs w:val="21"/>
              </w:rPr>
              <w:t>；</w:t>
            </w:r>
          </w:p>
          <w:p>
            <w:pPr>
              <w:keepNext w:val="0"/>
              <w:keepLines w:val="0"/>
              <w:pageBreakBefore w:val="0"/>
              <w:widowControl/>
              <w:kinsoku/>
              <w:wordWrap/>
              <w:overflowPunct/>
              <w:topLinePunct w:val="0"/>
              <w:autoSpaceDE/>
              <w:autoSpaceDN/>
              <w:bidi w:val="0"/>
              <w:adjustRightInd/>
              <w:snapToGrid/>
              <w:spacing w:line="340" w:lineRule="exact"/>
              <w:ind w:left="239" w:leftChars="14" w:hanging="210" w:hangingChars="100"/>
              <w:jc w:val="left"/>
              <w:textAlignment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2.企业主要负责人不熟悉本单位安全管理要求和安全风险管控措施，扣5分。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2.3</w:t>
            </w:r>
            <w:r>
              <w:rPr>
                <w:rFonts w:asciiTheme="minorEastAsia" w:hAnsiTheme="minorEastAsia" w:eastAsiaTheme="minorEastAsia"/>
                <w:kern w:val="0"/>
                <w:sz w:val="21"/>
                <w:szCs w:val="21"/>
              </w:rPr>
              <w:t>企业</w:t>
            </w:r>
            <w:r>
              <w:rPr>
                <w:rFonts w:hint="eastAsia" w:asciiTheme="minorEastAsia" w:hAnsiTheme="minorEastAsia" w:eastAsiaTheme="minorEastAsia"/>
                <w:kern w:val="0"/>
                <w:sz w:val="21"/>
                <w:szCs w:val="21"/>
              </w:rPr>
              <w:t>专职</w:t>
            </w:r>
            <w:r>
              <w:rPr>
                <w:rFonts w:asciiTheme="minorEastAsia" w:hAnsiTheme="minorEastAsia" w:eastAsiaTheme="minorEastAsia"/>
                <w:kern w:val="0"/>
                <w:sz w:val="21"/>
                <w:szCs w:val="21"/>
              </w:rPr>
              <w:t>安全管理员</w:t>
            </w:r>
            <w:r>
              <w:rPr>
                <w:rFonts w:hint="eastAsia" w:asciiTheme="minorEastAsia" w:hAnsiTheme="minorEastAsia" w:eastAsiaTheme="minorEastAsia"/>
                <w:kern w:val="0"/>
                <w:sz w:val="21"/>
                <w:szCs w:val="21"/>
              </w:rPr>
              <w:t>应</w:t>
            </w:r>
            <w:r>
              <w:rPr>
                <w:rFonts w:asciiTheme="minorEastAsia" w:hAnsiTheme="minorEastAsia" w:eastAsiaTheme="minorEastAsia"/>
                <w:kern w:val="0"/>
                <w:sz w:val="21"/>
                <w:szCs w:val="21"/>
              </w:rPr>
              <w:t>取得相关安全</w:t>
            </w:r>
            <w:r>
              <w:rPr>
                <w:rFonts w:hint="eastAsia" w:asciiTheme="minorEastAsia" w:hAnsiTheme="minorEastAsia" w:eastAsiaTheme="minorEastAsia"/>
                <w:kern w:val="0"/>
                <w:sz w:val="21"/>
                <w:szCs w:val="21"/>
              </w:rPr>
              <w:t>资格</w:t>
            </w:r>
            <w:r>
              <w:rPr>
                <w:rFonts w:asciiTheme="minorEastAsia" w:hAnsiTheme="minorEastAsia" w:eastAsiaTheme="minorEastAsia"/>
                <w:kern w:val="0"/>
                <w:sz w:val="21"/>
                <w:szCs w:val="21"/>
              </w:rPr>
              <w:t>证书，熟悉本单位安全管理要求</w:t>
            </w:r>
            <w:r>
              <w:rPr>
                <w:rFonts w:hint="eastAsia" w:asciiTheme="minorEastAsia" w:hAnsiTheme="minorEastAsia" w:eastAsiaTheme="minorEastAsia"/>
                <w:kern w:val="0"/>
                <w:sz w:val="21"/>
                <w:szCs w:val="21"/>
              </w:rPr>
              <w:t>和安全风险管控措施</w:t>
            </w:r>
            <w:r>
              <w:rPr>
                <w:rFonts w:asciiTheme="minorEastAsia" w:hAnsiTheme="minorEastAsia" w:eastAsiaTheme="minorEastAsia"/>
                <w:kern w:val="0"/>
                <w:sz w:val="21"/>
                <w:szCs w:val="21"/>
              </w:rPr>
              <w:t>。</w:t>
            </w:r>
          </w:p>
        </w:tc>
        <w:tc>
          <w:tcPr>
            <w:tcW w:w="5252" w:type="dxa"/>
            <w:vAlign w:val="center"/>
          </w:tcPr>
          <w:p>
            <w:pPr>
              <w:keepNext w:val="0"/>
              <w:keepLines w:val="0"/>
              <w:pageBreakBefore w:val="0"/>
              <w:widowControl/>
              <w:kinsoku/>
              <w:wordWrap/>
              <w:overflowPunct/>
              <w:topLinePunct w:val="0"/>
              <w:autoSpaceDE/>
              <w:autoSpaceDN/>
              <w:bidi w:val="0"/>
              <w:adjustRightInd/>
              <w:snapToGrid/>
              <w:spacing w:line="340" w:lineRule="exact"/>
              <w:ind w:left="241" w:hanging="210" w:hangingChars="100"/>
              <w:jc w:val="left"/>
              <w:textAlignment w:val="center"/>
              <w:rPr>
                <w:rFonts w:cs="黑体" w:asciiTheme="minorEastAsia" w:hAnsiTheme="minorEastAsia" w:eastAsiaTheme="minorEastAsia"/>
                <w:b/>
                <w:bCs/>
                <w:kern w:val="0"/>
                <w:sz w:val="21"/>
                <w:szCs w:val="21"/>
              </w:rPr>
            </w:pPr>
            <w:r>
              <w:rPr>
                <w:rFonts w:hint="eastAsia" w:cs="黑体" w:asciiTheme="minorEastAsia" w:hAnsiTheme="minorEastAsia" w:eastAsiaTheme="minorEastAsia"/>
                <w:b/>
                <w:bCs/>
                <w:kern w:val="0"/>
                <w:sz w:val="21"/>
                <w:szCs w:val="21"/>
              </w:rPr>
              <w:t>1.企业专职安全管理人员安全资格证书过期或未定期复审</w:t>
            </w:r>
            <w:r>
              <w:rPr>
                <w:rFonts w:hint="eastAsia" w:asciiTheme="minorEastAsia" w:hAnsiTheme="minorEastAsia" w:eastAsiaTheme="minorEastAsia"/>
                <w:kern w:val="0"/>
                <w:sz w:val="21"/>
                <w:szCs w:val="21"/>
              </w:rPr>
              <w:t>，扣5分</w:t>
            </w:r>
            <w:r>
              <w:rPr>
                <w:rFonts w:hint="eastAsia" w:cs="黑体" w:asciiTheme="minorEastAsia" w:hAnsiTheme="minorEastAsia" w:eastAsiaTheme="minorEastAsia"/>
                <w:b/>
                <w:bCs/>
                <w:kern w:val="0"/>
                <w:sz w:val="21"/>
                <w:szCs w:val="21"/>
              </w:rPr>
              <w:t>；</w:t>
            </w:r>
          </w:p>
          <w:p>
            <w:pPr>
              <w:keepNext w:val="0"/>
              <w:keepLines w:val="0"/>
              <w:pageBreakBefore w:val="0"/>
              <w:widowControl/>
              <w:kinsoku/>
              <w:wordWrap/>
              <w:overflowPunct/>
              <w:topLinePunct w:val="0"/>
              <w:autoSpaceDE/>
              <w:autoSpaceDN/>
              <w:bidi w:val="0"/>
              <w:adjustRightInd/>
              <w:snapToGrid/>
              <w:spacing w:line="340" w:lineRule="exact"/>
              <w:ind w:left="240" w:hanging="210" w:hangingChars="100"/>
              <w:jc w:val="left"/>
              <w:textAlignment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2.企业专职安全管理人员不熟悉本单位安全管理要求和风险管控措施，扣5分。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sz w:val="21"/>
                <w:szCs w:val="21"/>
              </w:rPr>
            </w:pPr>
            <w:r>
              <w:rPr>
                <w:rFonts w:hint="eastAsia" w:asciiTheme="minorEastAsia" w:hAnsiTheme="minorEastAsia" w:eastAsiaTheme="minorEastAsia"/>
                <w:spacing w:val="-4"/>
                <w:sz w:val="21"/>
                <w:szCs w:val="21"/>
              </w:rPr>
              <w:t>2.4</w:t>
            </w:r>
            <w:r>
              <w:rPr>
                <w:rFonts w:asciiTheme="minorEastAsia" w:hAnsiTheme="minorEastAsia" w:eastAsiaTheme="minorEastAsia"/>
                <w:spacing w:val="-4"/>
                <w:sz w:val="21"/>
                <w:szCs w:val="21"/>
              </w:rPr>
              <w:t>根据实际情况制定、实施</w:t>
            </w:r>
            <w:r>
              <w:rPr>
                <w:rFonts w:hint="eastAsia" w:asciiTheme="minorEastAsia" w:hAnsiTheme="minorEastAsia" w:eastAsiaTheme="minorEastAsia"/>
                <w:spacing w:val="-4"/>
                <w:sz w:val="21"/>
                <w:szCs w:val="21"/>
              </w:rPr>
              <w:t>年度</w:t>
            </w:r>
            <w:r>
              <w:rPr>
                <w:rFonts w:asciiTheme="minorEastAsia" w:hAnsiTheme="minorEastAsia" w:eastAsiaTheme="minorEastAsia"/>
                <w:spacing w:val="-4"/>
                <w:sz w:val="21"/>
                <w:szCs w:val="21"/>
              </w:rPr>
              <w:t>安全</w:t>
            </w:r>
            <w:r>
              <w:rPr>
                <w:rFonts w:hint="eastAsia" w:asciiTheme="minorEastAsia" w:hAnsiTheme="minorEastAsia" w:eastAsiaTheme="minorEastAsia"/>
                <w:spacing w:val="-4"/>
                <w:sz w:val="21"/>
                <w:szCs w:val="21"/>
              </w:rPr>
              <w:t>生产</w:t>
            </w:r>
            <w:r>
              <w:rPr>
                <w:rFonts w:asciiTheme="minorEastAsia" w:hAnsiTheme="minorEastAsia" w:eastAsiaTheme="minorEastAsia"/>
                <w:spacing w:val="-4"/>
                <w:sz w:val="21"/>
                <w:szCs w:val="21"/>
              </w:rPr>
              <w:t>教育</w:t>
            </w:r>
            <w:r>
              <w:rPr>
                <w:rFonts w:hint="eastAsia" w:asciiTheme="minorEastAsia" w:hAnsiTheme="minorEastAsia" w:eastAsiaTheme="minorEastAsia"/>
                <w:spacing w:val="-4"/>
                <w:sz w:val="21"/>
                <w:szCs w:val="21"/>
              </w:rPr>
              <w:t>培训</w:t>
            </w:r>
            <w:r>
              <w:rPr>
                <w:rFonts w:asciiTheme="minorEastAsia" w:hAnsiTheme="minorEastAsia" w:eastAsiaTheme="minorEastAsia"/>
                <w:spacing w:val="-4"/>
                <w:sz w:val="21"/>
                <w:szCs w:val="21"/>
              </w:rPr>
              <w:t>计划</w:t>
            </w:r>
            <w:r>
              <w:rPr>
                <w:rFonts w:hint="eastAsia" w:asciiTheme="minorEastAsia" w:hAnsiTheme="minorEastAsia" w:eastAsiaTheme="minorEastAsia"/>
                <w:spacing w:val="-4"/>
                <w:sz w:val="21"/>
                <w:szCs w:val="21"/>
              </w:rPr>
              <w:t>，</w:t>
            </w:r>
            <w:r>
              <w:rPr>
                <w:rFonts w:asciiTheme="minorEastAsia" w:hAnsiTheme="minorEastAsia" w:eastAsiaTheme="minorEastAsia"/>
                <w:sz w:val="21"/>
                <w:szCs w:val="21"/>
              </w:rPr>
              <w:t>对从业人员</w:t>
            </w:r>
            <w:r>
              <w:rPr>
                <w:rFonts w:hint="eastAsia" w:asciiTheme="minorEastAsia" w:hAnsiTheme="minorEastAsia" w:eastAsiaTheme="minorEastAsia"/>
                <w:sz w:val="21"/>
                <w:szCs w:val="21"/>
              </w:rPr>
              <w:t>（包含新进人员）</w:t>
            </w:r>
            <w:r>
              <w:rPr>
                <w:rFonts w:asciiTheme="minorEastAsia" w:hAnsiTheme="minorEastAsia" w:eastAsiaTheme="minorEastAsia"/>
                <w:sz w:val="21"/>
                <w:szCs w:val="21"/>
              </w:rPr>
              <w:t>进行安全教育</w:t>
            </w:r>
            <w:r>
              <w:rPr>
                <w:rFonts w:hint="eastAsia" w:asciiTheme="minorEastAsia" w:hAnsiTheme="minorEastAsia" w:eastAsiaTheme="minorEastAsia"/>
                <w:sz w:val="21"/>
                <w:szCs w:val="21"/>
              </w:rPr>
              <w:t>培训和</w:t>
            </w:r>
            <w:r>
              <w:rPr>
                <w:rFonts w:asciiTheme="minorEastAsia" w:hAnsiTheme="minorEastAsia" w:eastAsiaTheme="minorEastAsia"/>
                <w:sz w:val="21"/>
                <w:szCs w:val="21"/>
              </w:rPr>
              <w:t>再教育。</w:t>
            </w:r>
          </w:p>
        </w:tc>
        <w:tc>
          <w:tcPr>
            <w:tcW w:w="5252"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1.未制定年度安全生产教育培训计划，不得分；2.未按年度教育培训计划开展的，每次扣1分；3.新进员工未组织教育培训，并考核合格后上岗的，扣5分；</w:t>
            </w:r>
          </w:p>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从业人员每年再教育培训时间不足</w:t>
            </w:r>
            <w:r>
              <w:rPr>
                <w:rFonts w:hint="eastAsia" w:asciiTheme="minorEastAsia" w:hAnsiTheme="minorEastAsia" w:eastAsiaTheme="minorEastAsia"/>
                <w:sz w:val="21"/>
                <w:szCs w:val="21"/>
              </w:rPr>
              <w:t>24学时或考核不合格上岗</w:t>
            </w:r>
            <w:r>
              <w:rPr>
                <w:rFonts w:asciiTheme="minorEastAsia" w:hAnsiTheme="minorEastAsia" w:eastAsiaTheme="minorEastAsia"/>
                <w:sz w:val="21"/>
                <w:szCs w:val="21"/>
              </w:rPr>
              <w:t>，每人扣</w:t>
            </w:r>
            <w:r>
              <w:rPr>
                <w:rFonts w:hint="eastAsia" w:asciiTheme="minorEastAsia" w:hAnsiTheme="minorEastAsia" w:eastAsiaTheme="minorEastAsia"/>
                <w:sz w:val="21"/>
                <w:szCs w:val="21"/>
              </w:rPr>
              <w:t>1</w:t>
            </w:r>
            <w:r>
              <w:rPr>
                <w:rFonts w:asciiTheme="minorEastAsia" w:hAnsiTheme="minorEastAsia" w:eastAsiaTheme="minorEastAsia"/>
                <w:sz w:val="21"/>
                <w:szCs w:val="21"/>
              </w:rPr>
              <w:t>分</w:t>
            </w:r>
            <w:r>
              <w:rPr>
                <w:rFonts w:hint="eastAsia" w:asciiTheme="minorEastAsia" w:hAnsiTheme="minorEastAsia" w:eastAsiaTheme="minorEastAsia"/>
                <w:sz w:val="21"/>
                <w:szCs w:val="21"/>
              </w:rPr>
              <w:t>。</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2.5</w:t>
            </w:r>
            <w:r>
              <w:rPr>
                <w:rFonts w:asciiTheme="minorEastAsia" w:hAnsiTheme="minorEastAsia" w:eastAsiaTheme="minorEastAsia"/>
                <w:sz w:val="21"/>
                <w:szCs w:val="21"/>
              </w:rPr>
              <w:t>建立管理人员、从业人员的安全培训教育档案</w:t>
            </w:r>
            <w:r>
              <w:rPr>
                <w:rFonts w:hint="eastAsia" w:asciiTheme="minorEastAsia" w:hAnsiTheme="minorEastAsia" w:eastAsiaTheme="minorEastAsia"/>
                <w:sz w:val="21"/>
                <w:szCs w:val="21"/>
              </w:rPr>
              <w:t>。</w:t>
            </w:r>
          </w:p>
        </w:tc>
        <w:tc>
          <w:tcPr>
            <w:tcW w:w="5252" w:type="dxa"/>
            <w:vAlign w:val="center"/>
          </w:tcPr>
          <w:p>
            <w:pPr>
              <w:keepNext w:val="0"/>
              <w:keepLines w:val="0"/>
              <w:pageBreakBefore w:val="0"/>
              <w:kinsoku/>
              <w:wordWrap/>
              <w:overflowPunct/>
              <w:topLinePunct w:val="0"/>
              <w:autoSpaceDE/>
              <w:autoSpaceDN/>
              <w:bidi w:val="0"/>
              <w:adjustRightInd/>
              <w:snapToGrid/>
              <w:spacing w:line="340" w:lineRule="exact"/>
              <w:ind w:left="24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未建立档案</w:t>
            </w:r>
            <w:r>
              <w:rPr>
                <w:rFonts w:hint="eastAsia" w:asciiTheme="minorEastAsia" w:hAnsiTheme="minorEastAsia" w:eastAsiaTheme="minorEastAsia"/>
                <w:sz w:val="21"/>
                <w:szCs w:val="21"/>
              </w:rPr>
              <w:t>，</w:t>
            </w:r>
            <w:r>
              <w:rPr>
                <w:rFonts w:asciiTheme="minorEastAsia" w:hAnsiTheme="minorEastAsia" w:eastAsiaTheme="minorEastAsia"/>
                <w:sz w:val="21"/>
                <w:szCs w:val="21"/>
              </w:rPr>
              <w:t>扣</w:t>
            </w:r>
            <w:r>
              <w:rPr>
                <w:rFonts w:hint="eastAsia" w:asciiTheme="minorEastAsia" w:hAnsiTheme="minorEastAsia" w:eastAsiaTheme="minorEastAsia"/>
                <w:sz w:val="21"/>
                <w:szCs w:val="21"/>
              </w:rPr>
              <w:t>5</w:t>
            </w:r>
            <w:r>
              <w:rPr>
                <w:rFonts w:asciiTheme="minorEastAsia" w:hAnsiTheme="minorEastAsia" w:eastAsiaTheme="minorEastAsia"/>
                <w:sz w:val="21"/>
                <w:szCs w:val="21"/>
              </w:rPr>
              <w:t>分</w:t>
            </w:r>
            <w:r>
              <w:rPr>
                <w:rFonts w:hint="eastAsia" w:asciiTheme="minorEastAsia" w:hAnsiTheme="minorEastAsia" w:eastAsiaTheme="minorEastAsia"/>
                <w:sz w:val="21"/>
                <w:szCs w:val="21"/>
              </w:rPr>
              <w:t>；</w:t>
            </w:r>
          </w:p>
          <w:p>
            <w:pPr>
              <w:keepNext w:val="0"/>
              <w:keepLines w:val="0"/>
              <w:pageBreakBefore w:val="0"/>
              <w:kinsoku/>
              <w:wordWrap/>
              <w:overflowPunct/>
              <w:topLinePunct w:val="0"/>
              <w:autoSpaceDE/>
              <w:autoSpaceDN/>
              <w:bidi w:val="0"/>
              <w:adjustRightInd/>
              <w:snapToGrid/>
              <w:spacing w:line="340" w:lineRule="exact"/>
              <w:ind w:left="24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档案不全，每项不符合扣</w:t>
            </w:r>
            <w:r>
              <w:rPr>
                <w:rFonts w:hint="eastAsia" w:asciiTheme="minorEastAsia" w:hAnsiTheme="minorEastAsia" w:eastAsiaTheme="minorEastAsia"/>
                <w:sz w:val="21"/>
                <w:szCs w:val="21"/>
              </w:rPr>
              <w:t>1</w:t>
            </w:r>
            <w:r>
              <w:rPr>
                <w:rFonts w:asciiTheme="minorEastAsia" w:hAnsiTheme="minorEastAsia" w:eastAsiaTheme="minorEastAsia"/>
                <w:sz w:val="21"/>
                <w:szCs w:val="21"/>
              </w:rPr>
              <w:t>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trPr>
        <w:tc>
          <w:tcPr>
            <w:tcW w:w="1702"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3.</w:t>
            </w:r>
            <w:r>
              <w:rPr>
                <w:rFonts w:asciiTheme="minorEastAsia" w:hAnsiTheme="minorEastAsia" w:eastAsiaTheme="minorEastAsia"/>
                <w:b/>
                <w:kern w:val="0"/>
                <w:sz w:val="21"/>
                <w:szCs w:val="21"/>
              </w:rPr>
              <w:t>管理制度</w:t>
            </w:r>
          </w:p>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r>
              <w:rPr>
                <w:rFonts w:hint="eastAsia" w:asciiTheme="minorEastAsia" w:hAnsiTheme="minorEastAsia" w:eastAsiaTheme="minorEastAsia"/>
                <w:b/>
                <w:kern w:val="0"/>
                <w:sz w:val="21"/>
                <w:szCs w:val="21"/>
              </w:rPr>
              <w:t>（15分）</w:t>
            </w: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3.1制订健全的安全管理规章制度，至少包含但不限以下制度：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（1）全员安全生产责任制度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（2）危险化学品购销管理制度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（3）相关方管理制度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（4）安全投入保障制度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（5）安全生产奖惩制度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（6）安全培训教育制度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（7）安全风险管理制度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（8）安全检查及隐患排查治理制度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（9）事故与应急管理制度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（10）安全管理制度定期修订制度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1"/>
                <w:szCs w:val="21"/>
              </w:rPr>
              <w:t>（11）危险化学品安全管理制度</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r>
              <w:rPr>
                <w:rFonts w:hint="eastAsia" w:asciiTheme="minorEastAsia" w:hAnsiTheme="minorEastAsia" w:eastAsiaTheme="minorEastAsia"/>
                <w:sz w:val="21"/>
                <w:szCs w:val="21"/>
                <w:highlight w:val="none"/>
                <w:lang w:eastAsia="zh-CN"/>
              </w:rPr>
              <w:t>事故隐患内部报告奖励制度。</w:t>
            </w:r>
          </w:p>
        </w:tc>
        <w:tc>
          <w:tcPr>
            <w:tcW w:w="5252" w:type="dxa"/>
            <w:vAlign w:val="center"/>
          </w:tcPr>
          <w:p>
            <w:pPr>
              <w:keepNext w:val="0"/>
              <w:keepLines w:val="0"/>
              <w:pageBreakBefore w:val="0"/>
              <w:widowControl/>
              <w:kinsoku/>
              <w:wordWrap/>
              <w:overflowPunct/>
              <w:topLinePunct w:val="0"/>
              <w:autoSpaceDE/>
              <w:autoSpaceDN/>
              <w:bidi w:val="0"/>
              <w:adjustRightInd/>
              <w:snapToGrid/>
              <w:spacing w:line="340" w:lineRule="exact"/>
              <w:ind w:left="240" w:hanging="210" w:hangingChars="100"/>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1.安全生产管理规章制度不全或不能满足管理需求，每项扣1分；</w:t>
            </w:r>
          </w:p>
          <w:p>
            <w:pPr>
              <w:keepNext w:val="0"/>
              <w:keepLines w:val="0"/>
              <w:pageBreakBefore w:val="0"/>
              <w:widowControl/>
              <w:kinsoku/>
              <w:wordWrap/>
              <w:overflowPunct/>
              <w:topLinePunct w:val="0"/>
              <w:autoSpaceDE/>
              <w:autoSpaceDN/>
              <w:bidi w:val="0"/>
              <w:adjustRightInd/>
              <w:snapToGrid/>
              <w:spacing w:line="340" w:lineRule="exact"/>
              <w:ind w:left="240" w:hanging="210" w:hangingChars="100"/>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2.安全生产管理规章制度与企业实际不符，每项扣1分；</w:t>
            </w:r>
          </w:p>
          <w:p>
            <w:pPr>
              <w:keepNext w:val="0"/>
              <w:keepLines w:val="0"/>
              <w:pageBreakBefore w:val="0"/>
              <w:widowControl/>
              <w:kinsoku/>
              <w:wordWrap/>
              <w:overflowPunct/>
              <w:topLinePunct w:val="0"/>
              <w:autoSpaceDE/>
              <w:autoSpaceDN/>
              <w:bidi w:val="0"/>
              <w:adjustRightInd/>
              <w:snapToGrid/>
              <w:spacing w:line="340" w:lineRule="exact"/>
              <w:ind w:left="240" w:hanging="210" w:hangingChars="100"/>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3.安全生产管理规制度未列入年度安全生产教育培训计划并组织教育培训，扣5分。</w:t>
            </w:r>
            <w:bookmarkStart w:id="0" w:name="_GoBack"/>
            <w:bookmarkEnd w:id="0"/>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3.2</w:t>
            </w:r>
            <w:r>
              <w:rPr>
                <w:rFonts w:asciiTheme="minorEastAsia" w:hAnsiTheme="minorEastAsia" w:eastAsiaTheme="minorEastAsia"/>
                <w:sz w:val="21"/>
                <w:szCs w:val="21"/>
              </w:rPr>
              <w:t>经营剧毒、易制毒化学品和易制爆危险化学品的企业，必须制定《剧毒品（易制毒化学品）、（易制爆危险化学品）经营管理制度》。制度至少包括以下内容：企业负责人的管理职责和管理人员的岗位职责，购销管理、购销合同管理、销售流向登记、销售记录管理、购买和运输凭证存档等制度，信息系统填报制度，违法违规行为举报奖励制度等。</w:t>
            </w:r>
          </w:p>
        </w:tc>
        <w:tc>
          <w:tcPr>
            <w:tcW w:w="5252" w:type="dxa"/>
            <w:vAlign w:val="center"/>
          </w:tcPr>
          <w:p>
            <w:pPr>
              <w:keepNext w:val="0"/>
              <w:keepLines w:val="0"/>
              <w:pageBreakBefore w:val="0"/>
              <w:kinsoku/>
              <w:wordWrap/>
              <w:overflowPunct/>
              <w:topLinePunct w:val="0"/>
              <w:autoSpaceDE/>
              <w:autoSpaceDN/>
              <w:bidi w:val="0"/>
              <w:adjustRightInd/>
              <w:snapToGrid/>
              <w:spacing w:line="340" w:lineRule="exact"/>
              <w:ind w:left="24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制定的《剧毒品（易制毒化学品）、（易制爆危险化学品）经营管理制度》必须符合相关法律法规，不符合规定每处扣</w:t>
            </w:r>
            <w:r>
              <w:rPr>
                <w:rFonts w:hint="eastAsia" w:asciiTheme="minorEastAsia" w:hAnsiTheme="minorEastAsia" w:eastAsiaTheme="minorEastAsia"/>
                <w:sz w:val="21"/>
                <w:szCs w:val="21"/>
              </w:rPr>
              <w:t>1</w:t>
            </w:r>
            <w:r>
              <w:rPr>
                <w:rFonts w:asciiTheme="minorEastAsia" w:hAnsiTheme="minorEastAsia" w:eastAsiaTheme="minorEastAsia"/>
                <w:sz w:val="21"/>
                <w:szCs w:val="21"/>
              </w:rPr>
              <w:t>分</w:t>
            </w:r>
            <w:r>
              <w:rPr>
                <w:rFonts w:hint="eastAsia" w:asciiTheme="minorEastAsia" w:hAnsiTheme="minorEastAsia" w:eastAsiaTheme="minorEastAsia"/>
                <w:sz w:val="21"/>
                <w:szCs w:val="21"/>
              </w:rPr>
              <w:t>；</w:t>
            </w:r>
          </w:p>
          <w:p>
            <w:pPr>
              <w:keepNext w:val="0"/>
              <w:keepLines w:val="0"/>
              <w:pageBreakBefore w:val="0"/>
              <w:kinsoku/>
              <w:wordWrap/>
              <w:overflowPunct/>
              <w:topLinePunct w:val="0"/>
              <w:autoSpaceDE/>
              <w:autoSpaceDN/>
              <w:bidi w:val="0"/>
              <w:adjustRightInd/>
              <w:snapToGrid/>
              <w:spacing w:line="340" w:lineRule="exact"/>
              <w:ind w:left="24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2.未</w:t>
            </w:r>
            <w:r>
              <w:rPr>
                <w:rFonts w:asciiTheme="minorEastAsia" w:hAnsiTheme="minorEastAsia" w:eastAsiaTheme="minorEastAsia"/>
                <w:sz w:val="21"/>
                <w:szCs w:val="21"/>
              </w:rPr>
              <w:t>经营剧毒品、易制毒化学品和易制爆危险化学品</w:t>
            </w:r>
            <w:r>
              <w:rPr>
                <w:rFonts w:hint="eastAsia" w:asciiTheme="minorEastAsia" w:hAnsiTheme="minorEastAsia" w:eastAsiaTheme="minorEastAsia"/>
                <w:sz w:val="21"/>
                <w:szCs w:val="21"/>
              </w:rPr>
              <w:t>，</w:t>
            </w:r>
            <w:r>
              <w:rPr>
                <w:rFonts w:asciiTheme="minorEastAsia" w:hAnsiTheme="minorEastAsia" w:eastAsiaTheme="minorEastAsia"/>
                <w:sz w:val="21"/>
                <w:szCs w:val="21"/>
              </w:rPr>
              <w:t>作</w:t>
            </w:r>
            <w:r>
              <w:rPr>
                <w:rFonts w:asciiTheme="minorEastAsia" w:hAnsiTheme="minorEastAsia" w:eastAsiaTheme="minorEastAsia"/>
                <w:b/>
                <w:sz w:val="21"/>
                <w:szCs w:val="21"/>
              </w:rPr>
              <w:t>缺项</w:t>
            </w:r>
            <w:r>
              <w:rPr>
                <w:rFonts w:asciiTheme="minorEastAsia" w:hAnsiTheme="minorEastAsia" w:eastAsiaTheme="minorEastAsia"/>
                <w:sz w:val="21"/>
                <w:szCs w:val="21"/>
              </w:rPr>
              <w:t>处理。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702"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heme="minorEastAsia" w:hAnsiTheme="minorEastAsia" w:eastAsiaTheme="minorEastAsia"/>
                <w:b/>
                <w:kern w:val="0"/>
                <w:sz w:val="21"/>
                <w:szCs w:val="21"/>
                <w:lang w:eastAsia="zh-CN"/>
              </w:rPr>
            </w:pPr>
            <w:r>
              <w:rPr>
                <w:rFonts w:hint="eastAsia" w:asciiTheme="minorEastAsia" w:hAnsiTheme="minorEastAsia" w:eastAsiaTheme="minorEastAsia"/>
                <w:b/>
                <w:kern w:val="0"/>
                <w:sz w:val="21"/>
                <w:szCs w:val="21"/>
              </w:rPr>
              <w:t>4.</w:t>
            </w:r>
            <w:r>
              <w:rPr>
                <w:rFonts w:asciiTheme="minorEastAsia" w:hAnsiTheme="minorEastAsia" w:eastAsiaTheme="minorEastAsia"/>
                <w:b/>
                <w:kern w:val="0"/>
                <w:sz w:val="21"/>
                <w:szCs w:val="21"/>
              </w:rPr>
              <w:t>应急</w:t>
            </w:r>
            <w:r>
              <w:rPr>
                <w:rFonts w:hint="eastAsia" w:asciiTheme="minorEastAsia" w:hAnsiTheme="minorEastAsia" w:eastAsiaTheme="minorEastAsia"/>
                <w:b/>
                <w:kern w:val="0"/>
                <w:sz w:val="21"/>
                <w:szCs w:val="21"/>
                <w:lang w:eastAsia="zh-CN"/>
              </w:rPr>
              <w:t>管理</w:t>
            </w:r>
          </w:p>
          <w:p>
            <w:pPr>
              <w:pStyle w:val="3"/>
              <w:keepNext w:val="0"/>
              <w:keepLines w:val="0"/>
              <w:pageBreakBefore w:val="0"/>
              <w:kinsoku/>
              <w:wordWrap/>
              <w:overflowPunct/>
              <w:topLinePunct w:val="0"/>
              <w:autoSpaceDE/>
              <w:autoSpaceDN/>
              <w:bidi w:val="0"/>
              <w:adjustRightInd/>
              <w:snapToGrid/>
              <w:spacing w:line="340" w:lineRule="exact"/>
              <w:ind w:firstLine="206" w:firstLineChars="98"/>
              <w:rPr>
                <w:rFonts w:asciiTheme="minorEastAsia" w:hAnsiTheme="minorEastAsia" w:eastAsiaTheme="minorEastAsia"/>
                <w:sz w:val="21"/>
                <w:szCs w:val="21"/>
              </w:rPr>
            </w:pPr>
            <w:r>
              <w:rPr>
                <w:rFonts w:hint="eastAsia" w:asciiTheme="minorEastAsia" w:hAnsiTheme="minorEastAsia" w:eastAsiaTheme="minorEastAsia"/>
                <w:b/>
                <w:kern w:val="0"/>
                <w:sz w:val="21"/>
                <w:szCs w:val="21"/>
              </w:rPr>
              <w:t>（20分）</w:t>
            </w: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4.1制定</w:t>
            </w:r>
            <w:r>
              <w:rPr>
                <w:rFonts w:asciiTheme="minorEastAsia" w:hAnsiTheme="minorEastAsia" w:eastAsiaTheme="minorEastAsia"/>
                <w:kern w:val="0"/>
                <w:sz w:val="21"/>
                <w:szCs w:val="21"/>
              </w:rPr>
              <w:t>有规范、适用的应急救援预案，预案</w:t>
            </w:r>
            <w:r>
              <w:rPr>
                <w:rFonts w:hint="eastAsia" w:asciiTheme="minorEastAsia" w:hAnsiTheme="minorEastAsia" w:eastAsiaTheme="minorEastAsia"/>
                <w:kern w:val="0"/>
                <w:sz w:val="21"/>
                <w:szCs w:val="21"/>
              </w:rPr>
              <w:t>告知员工</w:t>
            </w:r>
            <w:r>
              <w:rPr>
                <w:rFonts w:asciiTheme="minorEastAsia" w:hAnsiTheme="minorEastAsia" w:eastAsiaTheme="minorEastAsia"/>
                <w:kern w:val="0"/>
                <w:sz w:val="21"/>
                <w:szCs w:val="21"/>
              </w:rPr>
              <w:t>。</w:t>
            </w:r>
          </w:p>
        </w:tc>
        <w:tc>
          <w:tcPr>
            <w:tcW w:w="525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r>
              <w:rPr>
                <w:rFonts w:asciiTheme="minorEastAsia" w:hAnsiTheme="minorEastAsia" w:eastAsiaTheme="minorEastAsia"/>
                <w:kern w:val="0"/>
                <w:sz w:val="21"/>
                <w:szCs w:val="21"/>
              </w:rPr>
              <w:t>查是否有规范、适用的应急救援预案，</w:t>
            </w:r>
            <w:r>
              <w:rPr>
                <w:rFonts w:hint="eastAsia" w:asciiTheme="minorEastAsia" w:hAnsiTheme="minorEastAsia" w:eastAsiaTheme="minorEastAsia"/>
                <w:kern w:val="0"/>
                <w:sz w:val="21"/>
                <w:szCs w:val="21"/>
              </w:rPr>
              <w:t>未制定，扣5分；</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2.</w:t>
            </w:r>
            <w:r>
              <w:rPr>
                <w:rFonts w:asciiTheme="minorEastAsia" w:hAnsiTheme="minorEastAsia" w:eastAsiaTheme="minorEastAsia"/>
                <w:kern w:val="0"/>
                <w:sz w:val="21"/>
                <w:szCs w:val="21"/>
              </w:rPr>
              <w:t xml:space="preserve"> 应急救援预案</w:t>
            </w:r>
            <w:r>
              <w:rPr>
                <w:rFonts w:hint="eastAsia" w:asciiTheme="minorEastAsia" w:hAnsiTheme="minorEastAsia" w:eastAsiaTheme="minorEastAsia"/>
                <w:kern w:val="0"/>
                <w:sz w:val="21"/>
                <w:szCs w:val="21"/>
              </w:rPr>
              <w:t>未</w:t>
            </w:r>
            <w:r>
              <w:rPr>
                <w:rFonts w:asciiTheme="minorEastAsia" w:hAnsiTheme="minorEastAsia" w:eastAsiaTheme="minorEastAsia"/>
                <w:kern w:val="0"/>
                <w:sz w:val="21"/>
                <w:szCs w:val="21"/>
              </w:rPr>
              <w:t>告知员工</w:t>
            </w:r>
            <w:r>
              <w:rPr>
                <w:rFonts w:hint="eastAsia" w:asciiTheme="minorEastAsia" w:hAnsiTheme="minorEastAsia" w:eastAsiaTheme="minorEastAsia"/>
                <w:kern w:val="0"/>
                <w:sz w:val="21"/>
                <w:szCs w:val="21"/>
              </w:rPr>
              <w:t>，</w:t>
            </w:r>
            <w:r>
              <w:rPr>
                <w:rFonts w:asciiTheme="minorEastAsia" w:hAnsiTheme="minorEastAsia" w:eastAsiaTheme="minorEastAsia"/>
                <w:sz w:val="21"/>
                <w:szCs w:val="21"/>
              </w:rPr>
              <w:t>每发现一人扣</w:t>
            </w:r>
            <w:r>
              <w:rPr>
                <w:rFonts w:hint="eastAsia" w:asciiTheme="minorEastAsia" w:hAnsiTheme="minorEastAsia" w:eastAsiaTheme="minorEastAsia"/>
                <w:sz w:val="21"/>
                <w:szCs w:val="21"/>
              </w:rPr>
              <w:t>1</w:t>
            </w:r>
            <w:r>
              <w:rPr>
                <w:rFonts w:asciiTheme="minorEastAsia" w:hAnsiTheme="minorEastAsia" w:eastAsiaTheme="minorEastAsia"/>
                <w:sz w:val="21"/>
                <w:szCs w:val="21"/>
              </w:rPr>
              <w:t>分，扣完为止。</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inorEastAsia" w:hAnsiTheme="minorEastAsia" w:eastAsiaTheme="minorEastAsia"/>
                <w:color w:val="auto"/>
                <w:sz w:val="21"/>
                <w:szCs w:val="21"/>
                <w:lang w:val="en" w:eastAsia="zh-CN"/>
              </w:rPr>
            </w:pPr>
            <w:r>
              <w:rPr>
                <w:rFonts w:hint="eastAsia" w:asciiTheme="minorEastAsia" w:hAnsiTheme="minorEastAsia" w:eastAsiaTheme="minorEastAsia"/>
                <w:color w:val="auto"/>
                <w:sz w:val="21"/>
                <w:szCs w:val="21"/>
              </w:rPr>
              <w:t>4.2</w:t>
            </w:r>
            <w:r>
              <w:rPr>
                <w:rFonts w:asciiTheme="minorEastAsia" w:hAnsiTheme="minorEastAsia" w:eastAsiaTheme="minorEastAsia"/>
                <w:color w:val="auto"/>
                <w:sz w:val="21"/>
                <w:szCs w:val="21"/>
              </w:rPr>
              <w:t>组织从业人员进行应急预案培训，定期演练，</w:t>
            </w:r>
            <w:r>
              <w:rPr>
                <w:rFonts w:hint="eastAsia" w:asciiTheme="minorEastAsia" w:hAnsiTheme="minorEastAsia" w:eastAsiaTheme="minorEastAsia"/>
                <w:color w:val="auto"/>
                <w:sz w:val="21"/>
                <w:szCs w:val="21"/>
              </w:rPr>
              <w:t>定期组织应急预案评估，及时修订应急预案</w:t>
            </w:r>
            <w:r>
              <w:rPr>
                <w:rFonts w:hint="eastAsia" w:asciiTheme="minorEastAsia" w:hAnsiTheme="minorEastAsia" w:eastAsiaTheme="minorEastAsia"/>
                <w:color w:val="auto"/>
                <w:sz w:val="21"/>
                <w:szCs w:val="21"/>
                <w:lang w:eastAsia="zh-CN"/>
              </w:rPr>
              <w:t>。</w:t>
            </w:r>
          </w:p>
        </w:tc>
        <w:tc>
          <w:tcPr>
            <w:tcW w:w="5252"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未培训扣</w:t>
            </w:r>
            <w:r>
              <w:rPr>
                <w:rFonts w:hint="eastAsia" w:asciiTheme="minorEastAsia" w:hAnsiTheme="minorEastAsia" w:eastAsiaTheme="minorEastAsia"/>
                <w:color w:val="auto"/>
                <w:sz w:val="21"/>
                <w:szCs w:val="21"/>
                <w:lang w:val="en-US" w:eastAsia="zh-CN"/>
              </w:rPr>
              <w:t>3</w:t>
            </w:r>
            <w:r>
              <w:rPr>
                <w:rFonts w:asciiTheme="minorEastAsia" w:hAnsiTheme="minorEastAsia" w:eastAsiaTheme="minorEastAsia"/>
                <w:color w:val="auto"/>
                <w:sz w:val="21"/>
                <w:szCs w:val="21"/>
              </w:rPr>
              <w:t>分</w:t>
            </w:r>
            <w:r>
              <w:rPr>
                <w:rFonts w:hint="eastAsia" w:asciiTheme="minorEastAsia" w:hAnsiTheme="minorEastAsia" w:eastAsiaTheme="minorEastAsia"/>
                <w:color w:val="auto"/>
                <w:sz w:val="21"/>
                <w:szCs w:val="21"/>
              </w:rPr>
              <w:t>；</w:t>
            </w:r>
          </w:p>
          <w:p>
            <w:pPr>
              <w:keepNext w:val="0"/>
              <w:keepLines w:val="0"/>
              <w:pageBreakBefore w:val="0"/>
              <w:kinsoku/>
              <w:wordWrap/>
              <w:overflowPunct/>
              <w:topLinePunct w:val="0"/>
              <w:autoSpaceDE/>
              <w:autoSpaceDN/>
              <w:bidi w:val="0"/>
              <w:adjustRightInd/>
              <w:snapToGrid/>
              <w:spacing w:line="340" w:lineRule="exact"/>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lang w:val="en-US" w:eastAsia="zh-CN"/>
              </w:rPr>
              <w:t>未演练扣5分，演练记录不齐整，每处扣1分，扣完为止；</w:t>
            </w:r>
          </w:p>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3.未定期组织应急预案评估或未及时修订应急预案扣2分。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sz w:val="21"/>
                <w:szCs w:val="21"/>
              </w:rPr>
            </w:pPr>
            <w:r>
              <w:rPr>
                <w:rFonts w:hint="eastAsia" w:asciiTheme="minorEastAsia" w:hAnsiTheme="minorEastAsia" w:eastAsiaTheme="minorEastAsia"/>
                <w:spacing w:val="-2"/>
                <w:sz w:val="21"/>
                <w:szCs w:val="21"/>
              </w:rPr>
              <w:t>4.3</w:t>
            </w:r>
            <w:r>
              <w:rPr>
                <w:rFonts w:asciiTheme="minorEastAsia" w:hAnsiTheme="minorEastAsia" w:eastAsiaTheme="minorEastAsia"/>
                <w:spacing w:val="-2"/>
                <w:sz w:val="21"/>
                <w:szCs w:val="21"/>
              </w:rPr>
              <w:t>从业人员会正确使用应急救援器材，会报警。</w:t>
            </w:r>
          </w:p>
        </w:tc>
        <w:tc>
          <w:tcPr>
            <w:tcW w:w="5252"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sz w:val="21"/>
                <w:szCs w:val="21"/>
              </w:rPr>
            </w:pPr>
            <w:r>
              <w:rPr>
                <w:rFonts w:asciiTheme="minorEastAsia" w:hAnsiTheme="minorEastAsia" w:eastAsiaTheme="minorEastAsia"/>
                <w:sz w:val="21"/>
                <w:szCs w:val="21"/>
              </w:rPr>
              <w:t>抽查询问从业人员，每发现一人</w:t>
            </w:r>
            <w:r>
              <w:rPr>
                <w:rFonts w:hint="eastAsia" w:asciiTheme="minorEastAsia" w:hAnsiTheme="minorEastAsia" w:eastAsiaTheme="minorEastAsia"/>
                <w:sz w:val="21"/>
                <w:szCs w:val="21"/>
              </w:rPr>
              <w:t>不会</w:t>
            </w:r>
            <w:r>
              <w:rPr>
                <w:rFonts w:asciiTheme="minorEastAsia" w:hAnsiTheme="minorEastAsia" w:eastAsiaTheme="minorEastAsia"/>
                <w:sz w:val="21"/>
                <w:szCs w:val="21"/>
              </w:rPr>
              <w:t>扣</w:t>
            </w:r>
            <w:r>
              <w:rPr>
                <w:rFonts w:hint="eastAsia" w:asciiTheme="minorEastAsia" w:hAnsiTheme="minorEastAsia" w:eastAsiaTheme="minorEastAsia"/>
                <w:sz w:val="21"/>
                <w:szCs w:val="21"/>
              </w:rPr>
              <w:t>1</w:t>
            </w:r>
            <w:r>
              <w:rPr>
                <w:rFonts w:asciiTheme="minorEastAsia" w:hAnsiTheme="minorEastAsia" w:eastAsiaTheme="minorEastAsia"/>
                <w:sz w:val="21"/>
                <w:szCs w:val="21"/>
              </w:rPr>
              <w:t>分，扣完为止。</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702"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left="-107" w:leftChars="-51"/>
              <w:jc w:val="center"/>
              <w:textAlignment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5.相关方</w:t>
            </w:r>
          </w:p>
          <w:p>
            <w:pPr>
              <w:keepNext w:val="0"/>
              <w:keepLines w:val="0"/>
              <w:pageBreakBefore w:val="0"/>
              <w:widowControl/>
              <w:kinsoku/>
              <w:wordWrap/>
              <w:overflowPunct/>
              <w:topLinePunct w:val="0"/>
              <w:autoSpaceDE/>
              <w:autoSpaceDN/>
              <w:bidi w:val="0"/>
              <w:adjustRightInd/>
              <w:snapToGrid/>
              <w:spacing w:line="340" w:lineRule="exact"/>
              <w:ind w:left="-107" w:leftChars="-51"/>
              <w:jc w:val="center"/>
              <w:textAlignment w:val="center"/>
              <w:rPr>
                <w:rFonts w:asciiTheme="minorEastAsia" w:hAnsiTheme="minorEastAsia" w:eastAsiaTheme="minorEastAsia"/>
                <w:b/>
                <w:kern w:val="0"/>
                <w:sz w:val="21"/>
                <w:szCs w:val="21"/>
              </w:rPr>
            </w:pPr>
            <w:r>
              <w:rPr>
                <w:rFonts w:asciiTheme="minorEastAsia" w:hAnsiTheme="minorEastAsia" w:eastAsiaTheme="minorEastAsia"/>
                <w:b/>
                <w:kern w:val="0"/>
                <w:sz w:val="21"/>
                <w:szCs w:val="21"/>
              </w:rPr>
              <w:t>经营台账</w:t>
            </w:r>
          </w:p>
          <w:p>
            <w:pPr>
              <w:pStyle w:val="3"/>
              <w:keepNext w:val="0"/>
              <w:keepLines w:val="0"/>
              <w:pageBreakBefore w:val="0"/>
              <w:kinsoku/>
              <w:wordWrap/>
              <w:overflowPunct/>
              <w:topLinePunct w:val="0"/>
              <w:autoSpaceDE/>
              <w:autoSpaceDN/>
              <w:bidi w:val="0"/>
              <w:adjustRightInd/>
              <w:snapToGrid/>
              <w:spacing w:line="340" w:lineRule="exact"/>
              <w:ind w:left="-107" w:leftChars="-51" w:firstLine="103" w:firstLineChars="49"/>
              <w:jc w:val="center"/>
              <w:rPr>
                <w:rFonts w:asciiTheme="minorEastAsia" w:hAnsiTheme="minorEastAsia" w:eastAsiaTheme="minorEastAsia"/>
                <w:sz w:val="21"/>
                <w:szCs w:val="21"/>
              </w:rPr>
            </w:pPr>
            <w:r>
              <w:rPr>
                <w:rFonts w:hint="eastAsia" w:asciiTheme="minorEastAsia" w:hAnsiTheme="minorEastAsia" w:eastAsiaTheme="minorEastAsia"/>
                <w:b/>
                <w:kern w:val="0"/>
                <w:sz w:val="21"/>
                <w:szCs w:val="21"/>
              </w:rPr>
              <w:t>（20分）</w:t>
            </w:r>
          </w:p>
        </w:tc>
        <w:tc>
          <w:tcPr>
            <w:tcW w:w="3969"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5.1企业向具备生产或经营许可资质的企业采购；涉及危险化学品运输的应委托具备与所托运危险化学品相应等级的危险化学品运输资质企业运输，并签订委托运输合同或协议。</w:t>
            </w:r>
          </w:p>
        </w:tc>
        <w:tc>
          <w:tcPr>
            <w:tcW w:w="5252" w:type="dxa"/>
            <w:vAlign w:val="center"/>
          </w:tcPr>
          <w:p>
            <w:pPr>
              <w:keepNext w:val="0"/>
              <w:keepLines w:val="0"/>
              <w:pageBreakBefore w:val="0"/>
              <w:widowControl/>
              <w:kinsoku/>
              <w:wordWrap/>
              <w:overflowPunct/>
              <w:topLinePunct w:val="0"/>
              <w:autoSpaceDE/>
              <w:autoSpaceDN/>
              <w:bidi w:val="0"/>
              <w:adjustRightInd/>
              <w:snapToGrid/>
              <w:spacing w:line="340" w:lineRule="exact"/>
              <w:ind w:left="241" w:hanging="210" w:hangingChars="100"/>
              <w:jc w:val="left"/>
              <w:textAlignment w:val="center"/>
              <w:rPr>
                <w:rFonts w:cs="黑体" w:asciiTheme="minorEastAsia" w:hAnsiTheme="minorEastAsia" w:eastAsiaTheme="minorEastAsia"/>
                <w:b/>
                <w:bCs/>
                <w:kern w:val="0"/>
                <w:sz w:val="21"/>
                <w:szCs w:val="21"/>
              </w:rPr>
            </w:pPr>
            <w:r>
              <w:rPr>
                <w:rFonts w:hint="eastAsia" w:cs="黑体" w:asciiTheme="minorEastAsia" w:hAnsiTheme="minorEastAsia" w:eastAsiaTheme="minorEastAsia"/>
                <w:b/>
                <w:bCs/>
                <w:kern w:val="0"/>
                <w:sz w:val="21"/>
                <w:szCs w:val="21"/>
              </w:rPr>
              <w:t>1.查经营台账，企业向未具备危险化学品生产或经营许可资质的企业采购危险化学品，</w:t>
            </w:r>
            <w:r>
              <w:rPr>
                <w:rFonts w:hint="eastAsia" w:cs="黑体" w:asciiTheme="minorEastAsia" w:hAnsiTheme="minorEastAsia" w:eastAsiaTheme="minorEastAsia"/>
                <w:b/>
                <w:bCs/>
                <w:sz w:val="21"/>
                <w:szCs w:val="21"/>
              </w:rPr>
              <w:t>终止评审</w:t>
            </w:r>
            <w:r>
              <w:rPr>
                <w:rFonts w:hint="eastAsia" w:cs="黑体" w:asciiTheme="minorEastAsia" w:hAnsiTheme="minorEastAsia" w:eastAsiaTheme="minorEastAsia"/>
                <w:b/>
                <w:bCs/>
                <w:kern w:val="0"/>
                <w:sz w:val="21"/>
                <w:szCs w:val="21"/>
              </w:rPr>
              <w:t>；</w:t>
            </w:r>
          </w:p>
          <w:p>
            <w:pPr>
              <w:keepNext w:val="0"/>
              <w:keepLines w:val="0"/>
              <w:pageBreakBefore w:val="0"/>
              <w:widowControl/>
              <w:kinsoku/>
              <w:wordWrap/>
              <w:overflowPunct/>
              <w:topLinePunct w:val="0"/>
              <w:autoSpaceDE/>
              <w:autoSpaceDN/>
              <w:bidi w:val="0"/>
              <w:adjustRightInd/>
              <w:snapToGrid/>
              <w:spacing w:line="340" w:lineRule="exact"/>
              <w:ind w:left="240" w:hanging="210" w:hangingChars="100"/>
              <w:jc w:val="left"/>
              <w:textAlignment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2.企业未签订委托运输协议，不得分；</w:t>
            </w:r>
          </w:p>
          <w:p>
            <w:pPr>
              <w:keepNext w:val="0"/>
              <w:keepLines w:val="0"/>
              <w:pageBreakBefore w:val="0"/>
              <w:widowControl/>
              <w:kinsoku/>
              <w:wordWrap/>
              <w:overflowPunct/>
              <w:topLinePunct w:val="0"/>
              <w:autoSpaceDE/>
              <w:autoSpaceDN/>
              <w:bidi w:val="0"/>
              <w:adjustRightInd/>
              <w:snapToGrid/>
              <w:spacing w:line="340" w:lineRule="exact"/>
              <w:ind w:left="241" w:hanging="210" w:hangingChars="100"/>
              <w:jc w:val="left"/>
              <w:textAlignment w:val="center"/>
              <w:rPr>
                <w:rFonts w:cs="黑体" w:asciiTheme="minorEastAsia" w:hAnsiTheme="minorEastAsia" w:eastAsiaTheme="minorEastAsia"/>
                <w:b/>
                <w:bCs/>
                <w:kern w:val="0"/>
                <w:sz w:val="21"/>
                <w:szCs w:val="21"/>
              </w:rPr>
            </w:pPr>
            <w:r>
              <w:rPr>
                <w:rFonts w:hint="eastAsia" w:cs="黑体" w:asciiTheme="minorEastAsia" w:hAnsiTheme="minorEastAsia" w:eastAsiaTheme="minorEastAsia"/>
                <w:b/>
                <w:bCs/>
                <w:kern w:val="0"/>
                <w:sz w:val="21"/>
                <w:szCs w:val="21"/>
              </w:rPr>
              <w:t>3.企业委托无危险化学品运输资质的企业（车辆）运输危险化学品，</w:t>
            </w:r>
            <w:r>
              <w:rPr>
                <w:rFonts w:hint="eastAsia" w:cs="黑体" w:asciiTheme="minorEastAsia" w:hAnsiTheme="minorEastAsia" w:eastAsiaTheme="minorEastAsia"/>
                <w:b/>
                <w:bCs/>
                <w:sz w:val="21"/>
                <w:szCs w:val="21"/>
              </w:rPr>
              <w:t>终止评审</w:t>
            </w:r>
            <w:r>
              <w:rPr>
                <w:rFonts w:hint="eastAsia" w:cs="黑体" w:asciiTheme="minorEastAsia" w:hAnsiTheme="minorEastAsia" w:eastAsiaTheme="minorEastAsia"/>
                <w:b/>
                <w:bCs/>
                <w:kern w:val="0"/>
                <w:sz w:val="21"/>
                <w:szCs w:val="21"/>
              </w:rPr>
              <w:t>；</w:t>
            </w:r>
          </w:p>
          <w:p>
            <w:pPr>
              <w:keepNext w:val="0"/>
              <w:keepLines w:val="0"/>
              <w:pageBreakBefore w:val="0"/>
              <w:widowControl/>
              <w:kinsoku/>
              <w:wordWrap/>
              <w:overflowPunct/>
              <w:topLinePunct w:val="0"/>
              <w:autoSpaceDE/>
              <w:autoSpaceDN/>
              <w:bidi w:val="0"/>
              <w:adjustRightInd/>
              <w:snapToGrid/>
              <w:spacing w:line="340" w:lineRule="exact"/>
              <w:ind w:left="240" w:hanging="210" w:hangingChars="100"/>
              <w:jc w:val="left"/>
              <w:textAlignment w:val="center"/>
              <w:rPr>
                <w:rFonts w:cs="黑体" w:asciiTheme="minorEastAsia" w:hAnsiTheme="minorEastAsia" w:eastAsiaTheme="minorEastAsia"/>
                <w:bCs/>
                <w:kern w:val="0"/>
                <w:sz w:val="21"/>
                <w:szCs w:val="21"/>
              </w:rPr>
            </w:pPr>
            <w:r>
              <w:rPr>
                <w:rFonts w:hint="eastAsia" w:cs="黑体" w:asciiTheme="minorEastAsia" w:hAnsiTheme="minorEastAsia" w:eastAsiaTheme="minorEastAsia"/>
                <w:bCs/>
                <w:kern w:val="0"/>
                <w:sz w:val="21"/>
                <w:szCs w:val="21"/>
              </w:rPr>
              <w:t>4.安全协议、租赁合同等资料不齐整，每项扣1分；</w:t>
            </w:r>
          </w:p>
          <w:p>
            <w:pPr>
              <w:keepNext w:val="0"/>
              <w:keepLines w:val="0"/>
              <w:pageBreakBefore w:val="0"/>
              <w:widowControl/>
              <w:kinsoku/>
              <w:wordWrap/>
              <w:overflowPunct/>
              <w:topLinePunct w:val="0"/>
              <w:autoSpaceDE/>
              <w:autoSpaceDN/>
              <w:bidi w:val="0"/>
              <w:adjustRightInd/>
              <w:snapToGrid/>
              <w:spacing w:line="340" w:lineRule="exact"/>
              <w:ind w:left="240" w:hanging="210" w:hangingChars="100"/>
              <w:jc w:val="left"/>
              <w:textAlignment w:val="center"/>
              <w:rPr>
                <w:rFonts w:asciiTheme="minorEastAsia" w:hAnsiTheme="minorEastAsia" w:eastAsiaTheme="minorEastAsia"/>
                <w:kern w:val="0"/>
                <w:sz w:val="21"/>
                <w:szCs w:val="21"/>
              </w:rPr>
            </w:pPr>
            <w:r>
              <w:rPr>
                <w:rFonts w:hint="eastAsia" w:cs="黑体" w:asciiTheme="minorEastAsia" w:hAnsiTheme="minorEastAsia" w:eastAsiaTheme="minorEastAsia"/>
                <w:bCs/>
                <w:kern w:val="0"/>
                <w:sz w:val="21"/>
                <w:szCs w:val="21"/>
              </w:rPr>
              <w:t>5.相关经营备案资料台账不齐整，每项扣1分。</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r>
              <w:rPr>
                <w:rFonts w:hint="eastAsia" w:cs="宋体" w:asciiTheme="minorEastAsia" w:hAnsiTheme="minorEastAsia" w:eastAsiaTheme="minorEastAsia"/>
                <w:b/>
                <w:bCs/>
                <w:sz w:val="21"/>
                <w:szCs w:val="21"/>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5.2</w:t>
            </w:r>
            <w:r>
              <w:rPr>
                <w:rFonts w:asciiTheme="minorEastAsia" w:hAnsiTheme="minorEastAsia" w:eastAsiaTheme="minorEastAsia"/>
                <w:kern w:val="0"/>
                <w:sz w:val="21"/>
                <w:szCs w:val="21"/>
              </w:rPr>
              <w:t>采购</w:t>
            </w:r>
            <w:r>
              <w:rPr>
                <w:rFonts w:hint="eastAsia" w:asciiTheme="minorEastAsia" w:hAnsiTheme="minorEastAsia" w:eastAsiaTheme="minorEastAsia"/>
                <w:kern w:val="0"/>
                <w:sz w:val="21"/>
                <w:szCs w:val="21"/>
              </w:rPr>
              <w:t>危险化学品</w:t>
            </w:r>
            <w:r>
              <w:rPr>
                <w:rFonts w:asciiTheme="minorEastAsia" w:hAnsiTheme="minorEastAsia" w:eastAsiaTheme="minorEastAsia"/>
                <w:kern w:val="0"/>
                <w:sz w:val="21"/>
                <w:szCs w:val="21"/>
              </w:rPr>
              <w:t>时，向供应方索取完整的“一书一签”，“一书一签”的品名必须与所采购的产品名称一致，进口</w:t>
            </w:r>
            <w:r>
              <w:rPr>
                <w:rFonts w:hint="eastAsia" w:asciiTheme="minorEastAsia" w:hAnsiTheme="minorEastAsia" w:eastAsiaTheme="minorEastAsia"/>
                <w:kern w:val="0"/>
                <w:sz w:val="21"/>
                <w:szCs w:val="21"/>
              </w:rPr>
              <w:t>危险化学品</w:t>
            </w:r>
            <w:r>
              <w:rPr>
                <w:rFonts w:asciiTheme="minorEastAsia" w:hAnsiTheme="minorEastAsia" w:eastAsiaTheme="minorEastAsia"/>
                <w:kern w:val="0"/>
                <w:sz w:val="21"/>
                <w:szCs w:val="21"/>
              </w:rPr>
              <w:t>说明书和标签必须有中文说明和标志。</w:t>
            </w:r>
          </w:p>
        </w:tc>
        <w:tc>
          <w:tcPr>
            <w:tcW w:w="5252" w:type="dxa"/>
            <w:vAlign w:val="center"/>
          </w:tcPr>
          <w:p>
            <w:pPr>
              <w:keepNext w:val="0"/>
              <w:keepLines w:val="0"/>
              <w:pageBreakBefore w:val="0"/>
              <w:kinsoku/>
              <w:wordWrap/>
              <w:overflowPunct/>
              <w:topLinePunct w:val="0"/>
              <w:autoSpaceDE/>
              <w:autoSpaceDN/>
              <w:bidi w:val="0"/>
              <w:adjustRightInd/>
              <w:snapToGrid/>
              <w:spacing w:line="340" w:lineRule="exact"/>
              <w:ind w:left="240" w:hanging="210" w:hangingChars="1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1.危险化学品</w:t>
            </w:r>
            <w:r>
              <w:rPr>
                <w:rFonts w:asciiTheme="minorEastAsia" w:hAnsiTheme="minorEastAsia" w:eastAsiaTheme="minorEastAsia"/>
                <w:kern w:val="0"/>
                <w:sz w:val="21"/>
                <w:szCs w:val="21"/>
              </w:rPr>
              <w:t>“一书一签”的品名与所采购的产品名称不一致</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扣5分；</w:t>
            </w:r>
          </w:p>
          <w:p>
            <w:pPr>
              <w:keepNext w:val="0"/>
              <w:keepLines w:val="0"/>
              <w:pageBreakBefore w:val="0"/>
              <w:kinsoku/>
              <w:wordWrap/>
              <w:overflowPunct/>
              <w:topLinePunct w:val="0"/>
              <w:autoSpaceDE/>
              <w:autoSpaceDN/>
              <w:bidi w:val="0"/>
              <w:adjustRightInd/>
              <w:snapToGrid/>
              <w:spacing w:line="340" w:lineRule="exact"/>
              <w:ind w:left="240" w:hanging="210" w:hangingChars="1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r>
              <w:rPr>
                <w:rFonts w:asciiTheme="minorEastAsia" w:hAnsiTheme="minorEastAsia" w:eastAsiaTheme="minorEastAsia"/>
                <w:kern w:val="0"/>
                <w:sz w:val="21"/>
                <w:szCs w:val="21"/>
              </w:rPr>
              <w:t>进口</w:t>
            </w:r>
            <w:r>
              <w:rPr>
                <w:rFonts w:hint="eastAsia" w:asciiTheme="minorEastAsia" w:hAnsiTheme="minorEastAsia" w:eastAsiaTheme="minorEastAsia"/>
                <w:kern w:val="0"/>
                <w:sz w:val="21"/>
                <w:szCs w:val="21"/>
              </w:rPr>
              <w:t>危险化学品</w:t>
            </w:r>
            <w:r>
              <w:rPr>
                <w:rFonts w:asciiTheme="minorEastAsia" w:hAnsiTheme="minorEastAsia" w:eastAsiaTheme="minorEastAsia"/>
                <w:kern w:val="0"/>
                <w:sz w:val="21"/>
                <w:szCs w:val="21"/>
              </w:rPr>
              <w:t>说明书和标签没有中文说明和标志的扣5分</w:t>
            </w:r>
            <w:r>
              <w:rPr>
                <w:rFonts w:hint="eastAsia" w:asciiTheme="minorEastAsia" w:hAnsiTheme="minorEastAsia" w:eastAsiaTheme="minorEastAsia"/>
                <w:kern w:val="0"/>
                <w:sz w:val="21"/>
                <w:szCs w:val="21"/>
              </w:rPr>
              <w:t>；</w:t>
            </w:r>
          </w:p>
          <w:p>
            <w:pPr>
              <w:keepNext w:val="0"/>
              <w:keepLines w:val="0"/>
              <w:pageBreakBefore w:val="0"/>
              <w:kinsoku/>
              <w:wordWrap/>
              <w:overflowPunct/>
              <w:topLinePunct w:val="0"/>
              <w:autoSpaceDE/>
              <w:autoSpaceDN/>
              <w:bidi w:val="0"/>
              <w:adjustRightInd/>
              <w:snapToGrid/>
              <w:spacing w:line="340" w:lineRule="exact"/>
              <w:ind w:left="240" w:hanging="210" w:hangingChars="1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r>
              <w:rPr>
                <w:rFonts w:asciiTheme="minorEastAsia" w:hAnsiTheme="minorEastAsia" w:eastAsiaTheme="minorEastAsia"/>
                <w:kern w:val="0"/>
                <w:sz w:val="21"/>
                <w:szCs w:val="21"/>
              </w:rPr>
              <w:t>采购的</w:t>
            </w:r>
            <w:r>
              <w:rPr>
                <w:rFonts w:hint="eastAsia" w:asciiTheme="minorEastAsia" w:hAnsiTheme="minorEastAsia" w:eastAsiaTheme="minorEastAsia"/>
                <w:kern w:val="0"/>
                <w:sz w:val="21"/>
                <w:szCs w:val="21"/>
              </w:rPr>
              <w:t>危险化学品</w:t>
            </w:r>
            <w:r>
              <w:rPr>
                <w:rFonts w:asciiTheme="minorEastAsia" w:hAnsiTheme="minorEastAsia" w:eastAsiaTheme="minorEastAsia"/>
                <w:kern w:val="0"/>
                <w:sz w:val="21"/>
                <w:szCs w:val="21"/>
              </w:rPr>
              <w:t>缺“一书一签”的每项扣</w:t>
            </w:r>
            <w:r>
              <w:rPr>
                <w:rFonts w:hint="eastAsia" w:asciiTheme="minorEastAsia" w:hAnsiTheme="minorEastAsia" w:eastAsiaTheme="minorEastAsia"/>
                <w:kern w:val="0"/>
                <w:sz w:val="21"/>
                <w:szCs w:val="21"/>
              </w:rPr>
              <w:t>1</w:t>
            </w:r>
            <w:r>
              <w:rPr>
                <w:rFonts w:asciiTheme="minorEastAsia" w:hAnsiTheme="minorEastAsia" w:eastAsiaTheme="minorEastAsia"/>
                <w:kern w:val="0"/>
                <w:sz w:val="21"/>
                <w:szCs w:val="21"/>
              </w:rPr>
              <w:t>分，扣完为止。</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702"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
                <w:sz w:val="21"/>
                <w:szCs w:val="21"/>
              </w:rPr>
            </w:pPr>
          </w:p>
        </w:tc>
        <w:tc>
          <w:tcPr>
            <w:tcW w:w="3969"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5.3</w:t>
            </w:r>
            <w:r>
              <w:rPr>
                <w:rFonts w:asciiTheme="minorEastAsia" w:hAnsiTheme="minorEastAsia" w:eastAsiaTheme="minorEastAsia"/>
                <w:kern w:val="0"/>
                <w:sz w:val="21"/>
                <w:szCs w:val="21"/>
              </w:rPr>
              <w:t>对销售的所有危险化学品建立危化品档案，</w:t>
            </w:r>
            <w:r>
              <w:rPr>
                <w:rFonts w:hint="eastAsia" w:asciiTheme="minorEastAsia" w:hAnsiTheme="minorEastAsia" w:eastAsiaTheme="minorEastAsia"/>
                <w:kern w:val="0"/>
                <w:sz w:val="21"/>
                <w:szCs w:val="21"/>
              </w:rPr>
              <w:t>向客户提供危险化学品的安全技术说明书和安全标签，</w:t>
            </w:r>
            <w:r>
              <w:rPr>
                <w:rFonts w:asciiTheme="minorEastAsia" w:hAnsiTheme="minorEastAsia" w:eastAsiaTheme="minorEastAsia"/>
                <w:kern w:val="0"/>
                <w:sz w:val="21"/>
                <w:szCs w:val="21"/>
              </w:rPr>
              <w:t>保存“一书一签”样本和发放记录。</w:t>
            </w:r>
          </w:p>
        </w:tc>
        <w:tc>
          <w:tcPr>
            <w:tcW w:w="5252" w:type="dxa"/>
            <w:vAlign w:val="center"/>
          </w:tcPr>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r>
              <w:rPr>
                <w:rFonts w:asciiTheme="minorEastAsia" w:hAnsiTheme="minorEastAsia" w:eastAsiaTheme="minorEastAsia"/>
                <w:kern w:val="0"/>
                <w:sz w:val="21"/>
                <w:szCs w:val="21"/>
              </w:rPr>
              <w:t>未建立</w:t>
            </w:r>
            <w:r>
              <w:rPr>
                <w:rFonts w:hint="eastAsia" w:asciiTheme="minorEastAsia" w:hAnsiTheme="minorEastAsia" w:eastAsiaTheme="minorEastAsia"/>
                <w:kern w:val="0"/>
                <w:sz w:val="21"/>
                <w:szCs w:val="21"/>
              </w:rPr>
              <w:t>危险化学品</w:t>
            </w:r>
            <w:r>
              <w:rPr>
                <w:rFonts w:asciiTheme="minorEastAsia" w:hAnsiTheme="minorEastAsia" w:eastAsiaTheme="minorEastAsia"/>
                <w:kern w:val="0"/>
                <w:sz w:val="21"/>
                <w:szCs w:val="21"/>
              </w:rPr>
              <w:t>档案扣5分</w:t>
            </w:r>
            <w:r>
              <w:rPr>
                <w:rFonts w:hint="eastAsia" w:asciiTheme="minorEastAsia" w:hAnsiTheme="minorEastAsia" w:eastAsiaTheme="minorEastAsia"/>
                <w:kern w:val="0"/>
                <w:sz w:val="21"/>
                <w:szCs w:val="21"/>
              </w:rPr>
              <w:t>；</w:t>
            </w:r>
          </w:p>
          <w:p>
            <w:pPr>
              <w:keepNext w:val="0"/>
              <w:keepLines w:val="0"/>
              <w:pageBreakBefore w:val="0"/>
              <w:kinsoku/>
              <w:wordWrap/>
              <w:overflowPunct/>
              <w:topLinePunct w:val="0"/>
              <w:autoSpaceDE/>
              <w:autoSpaceDN/>
              <w:bidi w:val="0"/>
              <w:adjustRightInd/>
              <w:snapToGrid/>
              <w:spacing w:line="34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2.销售合同及流向登记记录互相不对应，每发现一份扣1分，</w:t>
            </w:r>
            <w:r>
              <w:rPr>
                <w:rFonts w:asciiTheme="minorEastAsia" w:hAnsiTheme="minorEastAsia" w:eastAsiaTheme="minorEastAsia"/>
                <w:kern w:val="0"/>
                <w:sz w:val="21"/>
                <w:szCs w:val="21"/>
              </w:rPr>
              <w:t>扣完为止</w:t>
            </w:r>
            <w:r>
              <w:rPr>
                <w:rFonts w:hint="eastAsia" w:asciiTheme="minorEastAsia" w:hAnsiTheme="minorEastAsia" w:eastAsiaTheme="minorEastAsia"/>
                <w:kern w:val="0"/>
                <w:sz w:val="21"/>
                <w:szCs w:val="21"/>
              </w:rPr>
              <w:t>；</w:t>
            </w:r>
          </w:p>
          <w:p>
            <w:pPr>
              <w:keepNext w:val="0"/>
              <w:keepLines w:val="0"/>
              <w:pageBreakBefore w:val="0"/>
              <w:kinsoku/>
              <w:wordWrap/>
              <w:overflowPunct/>
              <w:topLinePunct w:val="0"/>
              <w:autoSpaceDE/>
              <w:autoSpaceDN/>
              <w:bidi w:val="0"/>
              <w:adjustRightInd/>
              <w:snapToGrid/>
              <w:spacing w:line="340" w:lineRule="exact"/>
              <w:ind w:left="240" w:hanging="210" w:hangingChars="1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3.未</w:t>
            </w:r>
            <w:r>
              <w:rPr>
                <w:rFonts w:asciiTheme="minorEastAsia" w:hAnsiTheme="minorEastAsia" w:eastAsiaTheme="minorEastAsia"/>
                <w:kern w:val="0"/>
                <w:sz w:val="21"/>
                <w:szCs w:val="21"/>
              </w:rPr>
              <w:t>保存</w:t>
            </w:r>
            <w:r>
              <w:rPr>
                <w:rFonts w:hint="eastAsia" w:asciiTheme="minorEastAsia" w:hAnsiTheme="minorEastAsia" w:eastAsiaTheme="minorEastAsia"/>
                <w:kern w:val="0"/>
                <w:sz w:val="21"/>
                <w:szCs w:val="21"/>
              </w:rPr>
              <w:t>所采购的危险化学品</w:t>
            </w:r>
            <w:r>
              <w:rPr>
                <w:rFonts w:asciiTheme="minorEastAsia" w:hAnsiTheme="minorEastAsia" w:eastAsiaTheme="minorEastAsia"/>
                <w:kern w:val="0"/>
                <w:sz w:val="21"/>
                <w:szCs w:val="21"/>
              </w:rPr>
              <w:t>“一书一签”样本和发放记录的每项扣</w:t>
            </w:r>
            <w:r>
              <w:rPr>
                <w:rFonts w:hint="eastAsia" w:asciiTheme="minorEastAsia" w:hAnsiTheme="minorEastAsia" w:eastAsiaTheme="minorEastAsia"/>
                <w:kern w:val="0"/>
                <w:sz w:val="21"/>
                <w:szCs w:val="21"/>
              </w:rPr>
              <w:t>1</w:t>
            </w:r>
            <w:r>
              <w:rPr>
                <w:rFonts w:asciiTheme="minorEastAsia" w:hAnsiTheme="minorEastAsia" w:eastAsiaTheme="minorEastAsia"/>
                <w:kern w:val="0"/>
                <w:sz w:val="21"/>
                <w:szCs w:val="21"/>
              </w:rPr>
              <w:t>分</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扣完为止。</w:t>
            </w:r>
          </w:p>
        </w:tc>
        <w:tc>
          <w:tcPr>
            <w:tcW w:w="985"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3"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c>
          <w:tcPr>
            <w:tcW w:w="9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cs="宋体" w:asciiTheme="minorEastAsia" w:hAnsiTheme="minorEastAsia" w:eastAsiaTheme="minorEastAsia"/>
                <w:bCs/>
                <w:sz w:val="21"/>
                <w:szCs w:val="21"/>
              </w:rPr>
            </w:pPr>
          </w:p>
        </w:tc>
      </w:tr>
    </w:tbl>
    <w:p>
      <w:pPr>
        <w:ind w:left="-424" w:leftChars="-202" w:right="-357" w:rightChars="-170"/>
        <w:rPr>
          <w:rFonts w:ascii="宋体" w:hAnsi="宋体" w:cs="宋体"/>
          <w:szCs w:val="21"/>
        </w:rPr>
      </w:pPr>
    </w:p>
    <w:p>
      <w:pPr>
        <w:ind w:left="-424" w:leftChars="-202" w:right="-357" w:rightChars="-17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numPr>
          <w:ilvl w:val="0"/>
          <w:numId w:val="1"/>
        </w:numPr>
        <w:ind w:right="-357" w:rightChars="-17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本标准适用于应急管理部门核发</w:t>
      </w:r>
      <w:r>
        <w:rPr>
          <w:rFonts w:hint="eastAsia" w:asciiTheme="minorEastAsia" w:hAnsiTheme="minorEastAsia" w:eastAsiaTheme="minorEastAsia" w:cstheme="minorEastAsia"/>
          <w:sz w:val="24"/>
          <w:szCs w:val="24"/>
          <w:lang w:eastAsia="zh-CN"/>
        </w:rPr>
        <w:t>危险化学品</w:t>
      </w:r>
      <w:r>
        <w:rPr>
          <w:rFonts w:hint="eastAsia" w:asciiTheme="minorEastAsia" w:hAnsiTheme="minorEastAsia" w:eastAsiaTheme="minorEastAsia" w:cstheme="minorEastAsia"/>
          <w:sz w:val="24"/>
          <w:szCs w:val="24"/>
        </w:rPr>
        <w:t>经营（不带仓储）许可证的企业</w:t>
      </w:r>
      <w:r>
        <w:rPr>
          <w:rFonts w:hint="eastAsia" w:asciiTheme="minorEastAsia" w:hAnsiTheme="minorEastAsia" w:eastAsiaTheme="minorEastAsia" w:cstheme="minorEastAsia"/>
          <w:sz w:val="24"/>
          <w:szCs w:val="24"/>
          <w:lang w:eastAsia="zh-CN"/>
        </w:rPr>
        <w:t>；</w:t>
      </w:r>
    </w:p>
    <w:p>
      <w:pPr>
        <w:numPr>
          <w:ilvl w:val="0"/>
          <w:numId w:val="1"/>
        </w:numPr>
        <w:ind w:right="-357" w:rightChars="-1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得分（百分制）=实际得分÷（100－不参与检查内容分数之和）×100。</w:t>
      </w:r>
    </w:p>
    <w:p>
      <w:pPr>
        <w:numPr>
          <w:ilvl w:val="0"/>
          <w:numId w:val="1"/>
        </w:numPr>
        <w:ind w:right="-357" w:rightChars="-1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按照本标准评审得分80分（含）以上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且每个A级要素得分60分（含）以上为</w:t>
      </w:r>
      <w:r>
        <w:rPr>
          <w:rFonts w:hint="eastAsia" w:asciiTheme="minorEastAsia" w:hAnsiTheme="minorEastAsia" w:eastAsiaTheme="minorEastAsia" w:cstheme="minorEastAsia"/>
          <w:sz w:val="24"/>
          <w:szCs w:val="24"/>
          <w:lang w:eastAsia="zh-CN"/>
        </w:rPr>
        <w:t>达标</w:t>
      </w:r>
      <w:r>
        <w:rPr>
          <w:rFonts w:hint="eastAsia" w:asciiTheme="minorEastAsia" w:hAnsiTheme="minorEastAsia" w:eastAsiaTheme="minorEastAsia" w:cstheme="minorEastAsia"/>
          <w:sz w:val="24"/>
          <w:szCs w:val="24"/>
        </w:rPr>
        <w:t>。</w:t>
      </w:r>
    </w:p>
    <w:p>
      <w:pPr>
        <w:ind w:left="-424" w:leftChars="-202" w:right="-357" w:rightChars="-170"/>
        <w:rPr>
          <w:rFonts w:hint="eastAsia" w:asciiTheme="minorEastAsia" w:hAnsiTheme="minorEastAsia" w:eastAsiaTheme="minorEastAsia" w:cstheme="minorEastAsia"/>
          <w:sz w:val="24"/>
          <w:szCs w:val="24"/>
        </w:rPr>
      </w:pPr>
    </w:p>
    <w:p>
      <w:pPr>
        <w:ind w:left="-424" w:leftChars="-202" w:right="-357" w:rightChars="-1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评审人员（签字）：                               受审单位（签章）：</w:t>
      </w:r>
    </w:p>
    <w:p>
      <w:pPr>
        <w:ind w:left="-424" w:leftChars="-202" w:right="-357" w:rightChars="-170"/>
        <w:rPr>
          <w:rFonts w:ascii="宋体" w:hAnsi="宋体" w:cs="宋体"/>
          <w:sz w:val="32"/>
          <w:szCs w:val="32"/>
        </w:rPr>
      </w:pPr>
    </w:p>
    <w:sectPr>
      <w:footerReference r:id="rId3" w:type="default"/>
      <w:pgSz w:w="16838" w:h="11906" w:orient="landscape"/>
      <w:pgMar w:top="1135" w:right="1440" w:bottom="1134" w:left="1440" w:header="851" w:footer="68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MS Mincho">
    <w:altName w:val="方正书宋_GBK"/>
    <w:panose1 w:val="020206090402050803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2246006"/>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EF6A2"/>
    <w:multiLevelType w:val="singleLevel"/>
    <w:tmpl w:val="FF5EF6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5421"/>
    <w:rsid w:val="000165C3"/>
    <w:rsid w:val="00062D7C"/>
    <w:rsid w:val="00095E1F"/>
    <w:rsid w:val="00097414"/>
    <w:rsid w:val="000A3436"/>
    <w:rsid w:val="000A3E6E"/>
    <w:rsid w:val="000F2728"/>
    <w:rsid w:val="00122FF9"/>
    <w:rsid w:val="001615A8"/>
    <w:rsid w:val="00186674"/>
    <w:rsid w:val="001971FB"/>
    <w:rsid w:val="001A58A9"/>
    <w:rsid w:val="001A6681"/>
    <w:rsid w:val="001D5F68"/>
    <w:rsid w:val="00200813"/>
    <w:rsid w:val="00201ED6"/>
    <w:rsid w:val="0023073C"/>
    <w:rsid w:val="00261BBA"/>
    <w:rsid w:val="002E2601"/>
    <w:rsid w:val="002E5C24"/>
    <w:rsid w:val="002F5699"/>
    <w:rsid w:val="003048D0"/>
    <w:rsid w:val="00352386"/>
    <w:rsid w:val="0036785C"/>
    <w:rsid w:val="003824B8"/>
    <w:rsid w:val="00387590"/>
    <w:rsid w:val="003A1538"/>
    <w:rsid w:val="003A4221"/>
    <w:rsid w:val="00445675"/>
    <w:rsid w:val="00474822"/>
    <w:rsid w:val="004E3AFE"/>
    <w:rsid w:val="004F3917"/>
    <w:rsid w:val="00506AD1"/>
    <w:rsid w:val="00513370"/>
    <w:rsid w:val="005136C4"/>
    <w:rsid w:val="005314E5"/>
    <w:rsid w:val="005757CC"/>
    <w:rsid w:val="00591515"/>
    <w:rsid w:val="005939B3"/>
    <w:rsid w:val="005D56A4"/>
    <w:rsid w:val="005D73A0"/>
    <w:rsid w:val="005F0D0B"/>
    <w:rsid w:val="00607D27"/>
    <w:rsid w:val="00664B2D"/>
    <w:rsid w:val="006C11F7"/>
    <w:rsid w:val="00735AF8"/>
    <w:rsid w:val="00747B71"/>
    <w:rsid w:val="007B00B0"/>
    <w:rsid w:val="007B1EBA"/>
    <w:rsid w:val="007E2EBD"/>
    <w:rsid w:val="00802112"/>
    <w:rsid w:val="008177C0"/>
    <w:rsid w:val="00854012"/>
    <w:rsid w:val="00882277"/>
    <w:rsid w:val="008B3799"/>
    <w:rsid w:val="008E257C"/>
    <w:rsid w:val="009013A8"/>
    <w:rsid w:val="0091002D"/>
    <w:rsid w:val="00912981"/>
    <w:rsid w:val="00931A1F"/>
    <w:rsid w:val="00962452"/>
    <w:rsid w:val="0098683F"/>
    <w:rsid w:val="00995421"/>
    <w:rsid w:val="009B2BD7"/>
    <w:rsid w:val="009B7099"/>
    <w:rsid w:val="009F6A95"/>
    <w:rsid w:val="00A077D9"/>
    <w:rsid w:val="00A410C8"/>
    <w:rsid w:val="00A45764"/>
    <w:rsid w:val="00A53688"/>
    <w:rsid w:val="00A573F5"/>
    <w:rsid w:val="00A618F8"/>
    <w:rsid w:val="00A81AB9"/>
    <w:rsid w:val="00A835E5"/>
    <w:rsid w:val="00AD2FCD"/>
    <w:rsid w:val="00AE5F4F"/>
    <w:rsid w:val="00B24328"/>
    <w:rsid w:val="00BA7099"/>
    <w:rsid w:val="00BC7337"/>
    <w:rsid w:val="00BF3DC7"/>
    <w:rsid w:val="00BF71E2"/>
    <w:rsid w:val="00C1292C"/>
    <w:rsid w:val="00C12D7D"/>
    <w:rsid w:val="00C27541"/>
    <w:rsid w:val="00CB3EE5"/>
    <w:rsid w:val="00CC6B14"/>
    <w:rsid w:val="00CF7768"/>
    <w:rsid w:val="00D00997"/>
    <w:rsid w:val="00D207EC"/>
    <w:rsid w:val="00D304DD"/>
    <w:rsid w:val="00D5025C"/>
    <w:rsid w:val="00D50E49"/>
    <w:rsid w:val="00D710CF"/>
    <w:rsid w:val="00D71ECD"/>
    <w:rsid w:val="00D940E9"/>
    <w:rsid w:val="00D946CD"/>
    <w:rsid w:val="00E141A8"/>
    <w:rsid w:val="00E212C7"/>
    <w:rsid w:val="00E434EE"/>
    <w:rsid w:val="00E4765A"/>
    <w:rsid w:val="00E5774A"/>
    <w:rsid w:val="00E707BF"/>
    <w:rsid w:val="00E8036B"/>
    <w:rsid w:val="00ED74A1"/>
    <w:rsid w:val="00F12AD4"/>
    <w:rsid w:val="00F166F3"/>
    <w:rsid w:val="00F2748A"/>
    <w:rsid w:val="00F36FBB"/>
    <w:rsid w:val="01B0110A"/>
    <w:rsid w:val="020D33F7"/>
    <w:rsid w:val="04D326A7"/>
    <w:rsid w:val="05613B8D"/>
    <w:rsid w:val="059608E2"/>
    <w:rsid w:val="06141C07"/>
    <w:rsid w:val="078A2BA8"/>
    <w:rsid w:val="07CD02C0"/>
    <w:rsid w:val="09C13E54"/>
    <w:rsid w:val="0BA01C8B"/>
    <w:rsid w:val="0CBF0EC2"/>
    <w:rsid w:val="0F3200AA"/>
    <w:rsid w:val="146975C2"/>
    <w:rsid w:val="1537743B"/>
    <w:rsid w:val="15DB7993"/>
    <w:rsid w:val="19EC0A79"/>
    <w:rsid w:val="1AB819F6"/>
    <w:rsid w:val="1BD7148B"/>
    <w:rsid w:val="222C6097"/>
    <w:rsid w:val="223811EF"/>
    <w:rsid w:val="25CB3C39"/>
    <w:rsid w:val="26630315"/>
    <w:rsid w:val="27E9A586"/>
    <w:rsid w:val="281E61B0"/>
    <w:rsid w:val="288602EB"/>
    <w:rsid w:val="2A1246FC"/>
    <w:rsid w:val="2ACD2201"/>
    <w:rsid w:val="2D9E7E85"/>
    <w:rsid w:val="31A752E1"/>
    <w:rsid w:val="33A6549F"/>
    <w:rsid w:val="37EA4FB8"/>
    <w:rsid w:val="383A7E28"/>
    <w:rsid w:val="38DF4193"/>
    <w:rsid w:val="3A3B047F"/>
    <w:rsid w:val="3AC37D44"/>
    <w:rsid w:val="3C6F7CA2"/>
    <w:rsid w:val="3F611DFA"/>
    <w:rsid w:val="44E4041B"/>
    <w:rsid w:val="46DC75FC"/>
    <w:rsid w:val="47202ABF"/>
    <w:rsid w:val="475F1FDB"/>
    <w:rsid w:val="4B306168"/>
    <w:rsid w:val="4C467EE3"/>
    <w:rsid w:val="4E6D0720"/>
    <w:rsid w:val="523E7145"/>
    <w:rsid w:val="531A68E6"/>
    <w:rsid w:val="538A563D"/>
    <w:rsid w:val="54617393"/>
    <w:rsid w:val="568A3945"/>
    <w:rsid w:val="57E5652D"/>
    <w:rsid w:val="586456A3"/>
    <w:rsid w:val="59B63F00"/>
    <w:rsid w:val="5AB83A84"/>
    <w:rsid w:val="5B2335F4"/>
    <w:rsid w:val="5CAC586B"/>
    <w:rsid w:val="5D581793"/>
    <w:rsid w:val="5F646398"/>
    <w:rsid w:val="601A2872"/>
    <w:rsid w:val="604B4356"/>
    <w:rsid w:val="63094332"/>
    <w:rsid w:val="65952B66"/>
    <w:rsid w:val="6B432CC7"/>
    <w:rsid w:val="6D7E3A16"/>
    <w:rsid w:val="71032193"/>
    <w:rsid w:val="71A6622A"/>
    <w:rsid w:val="74EC2D15"/>
    <w:rsid w:val="75FF9D1C"/>
    <w:rsid w:val="76AF2F6D"/>
    <w:rsid w:val="77BFE6EF"/>
    <w:rsid w:val="77F539AA"/>
    <w:rsid w:val="782A59E9"/>
    <w:rsid w:val="79A27738"/>
    <w:rsid w:val="7A7E219D"/>
    <w:rsid w:val="7C5B6C32"/>
    <w:rsid w:val="7C75137E"/>
    <w:rsid w:val="7D9E483B"/>
    <w:rsid w:val="7DFD3D7A"/>
    <w:rsid w:val="7F926881"/>
    <w:rsid w:val="7FBF4E18"/>
    <w:rsid w:val="7FD77485"/>
    <w:rsid w:val="9954ED64"/>
    <w:rsid w:val="A7D08040"/>
    <w:rsid w:val="CEFFED8B"/>
    <w:rsid w:val="E3FE823D"/>
    <w:rsid w:val="EECD1225"/>
    <w:rsid w:val="EEFD0224"/>
    <w:rsid w:val="EFFF9419"/>
    <w:rsid w:val="F5DF19BE"/>
    <w:rsid w:val="F9FF20E6"/>
    <w:rsid w:val="FFEFB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8"/>
    <w:unhideWhenUsed/>
    <w:qFormat/>
    <w:uiPriority w:val="99"/>
    <w:pPr>
      <w:spacing w:after="120" w:line="240" w:lineRule="auto"/>
      <w:ind w:firstLine="420" w:firstLineChars="100"/>
    </w:pPr>
    <w:rPr>
      <w:rFonts w:ascii="Times New Roman" w:hAnsi="Times New Roman" w:eastAsia="仿宋_GB2312"/>
      <w:sz w:val="32"/>
      <w:szCs w:val="32"/>
    </w:rPr>
  </w:style>
  <w:style w:type="paragraph" w:styleId="3">
    <w:name w:val="Body Text"/>
    <w:basedOn w:val="1"/>
    <w:link w:val="17"/>
    <w:unhideWhenUsed/>
    <w:qFormat/>
    <w:uiPriority w:val="99"/>
    <w:pPr>
      <w:spacing w:line="360" w:lineRule="auto"/>
      <w:ind w:firstLine="1281" w:firstLineChars="200"/>
    </w:pPr>
    <w:rPr>
      <w:sz w:val="24"/>
    </w:r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customStyle="1" w:styleId="12">
    <w:name w:val="页眉 Char"/>
    <w:basedOn w:val="10"/>
    <w:link w:val="6"/>
    <w:semiHidden/>
    <w:qFormat/>
    <w:uiPriority w:val="99"/>
    <w:rPr>
      <w:kern w:val="2"/>
      <w:sz w:val="18"/>
      <w:szCs w:val="18"/>
    </w:rPr>
  </w:style>
  <w:style w:type="character" w:customStyle="1" w:styleId="13">
    <w:name w:val="页脚 Char"/>
    <w:basedOn w:val="10"/>
    <w:link w:val="5"/>
    <w:qFormat/>
    <w:uiPriority w:val="99"/>
    <w:rPr>
      <w:kern w:val="2"/>
      <w:sz w:val="18"/>
      <w:szCs w:val="18"/>
    </w:rPr>
  </w:style>
  <w:style w:type="character" w:customStyle="1" w:styleId="14">
    <w:name w:val="批注框文本 Char"/>
    <w:basedOn w:val="10"/>
    <w:link w:val="4"/>
    <w:semiHidden/>
    <w:qFormat/>
    <w:uiPriority w:val="99"/>
    <w:rPr>
      <w:kern w:val="2"/>
      <w:sz w:val="18"/>
      <w:szCs w:val="18"/>
    </w:rPr>
  </w:style>
  <w:style w:type="paragraph" w:customStyle="1" w:styleId="15">
    <w:name w:val="列出段落1"/>
    <w:basedOn w:val="1"/>
    <w:qFormat/>
    <w:uiPriority w:val="34"/>
    <w:pPr>
      <w:ind w:firstLine="420" w:firstLineChars="200"/>
    </w:pPr>
  </w:style>
  <w:style w:type="table" w:customStyle="1" w:styleId="16">
    <w:name w:val="Grid Table 1 Light Accent 5"/>
    <w:basedOn w:val="8"/>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character" w:customStyle="1" w:styleId="17">
    <w:name w:val="正文文本 Char"/>
    <w:basedOn w:val="10"/>
    <w:link w:val="3"/>
    <w:qFormat/>
    <w:uiPriority w:val="99"/>
    <w:rPr>
      <w:rFonts w:ascii="Calibri" w:hAnsi="Calibri"/>
      <w:kern w:val="2"/>
      <w:sz w:val="24"/>
      <w:szCs w:val="22"/>
    </w:rPr>
  </w:style>
  <w:style w:type="character" w:customStyle="1" w:styleId="18">
    <w:name w:val="正文首行缩进 Char"/>
    <w:basedOn w:val="17"/>
    <w:link w:val="2"/>
    <w:qFormat/>
    <w:uiPriority w:val="99"/>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420</Words>
  <Characters>2394</Characters>
  <Lines>19</Lines>
  <Paragraphs>5</Paragraphs>
  <TotalTime>0</TotalTime>
  <ScaleCrop>false</ScaleCrop>
  <LinksUpToDate>false</LinksUpToDate>
  <CharactersWithSpaces>2809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2024-10-12T11:03:00Z</dcterms:created>
  <dc:creator>Administrator</dc:creator>
  <cp:lastModifiedBy>xmadmin</cp:lastModifiedBy>
  <cp:lastPrinted>2025-04-09T17:43:00Z</cp:lastPrinted>
  <dcterms:modified xsi:type="dcterms:W3CDTF">2025-05-15T11:42:09Z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KSOTemplateDocerSaveRecord">
    <vt:lpwstr>eyJoZGlkIjoiMDljYzUzMWQ4OWI0YzBkYjYzMDRhZTY5ZjZkYmFmYTgiLCJ1c2VySWQiOiIzOTcxNjUwMzkifQ==</vt:lpwstr>
  </property>
  <property fmtid="{D5CDD505-2E9C-101B-9397-08002B2CF9AE}" pid="4" name="ICV">
    <vt:lpwstr>7568DC77108942E4B1790B633396AA3D_12</vt:lpwstr>
  </property>
</Properties>
</file>